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04A" w:rsidRDefault="0019504A" w:rsidP="009471F5">
      <w:pPr>
        <w:spacing w:after="0" w:line="240" w:lineRule="auto"/>
        <w:jc w:val="center"/>
        <w:rPr>
          <w:rFonts w:cs="Calibri"/>
          <w:b/>
          <w:bCs/>
          <w:color w:val="0070C0"/>
          <w:sz w:val="32"/>
          <w:szCs w:val="32"/>
          <w:u w:val="single"/>
        </w:rPr>
      </w:pPr>
    </w:p>
    <w:p w:rsidR="0019504A" w:rsidRPr="0019504A" w:rsidRDefault="00F25858" w:rsidP="009471F5">
      <w:pPr>
        <w:spacing w:after="0" w:line="240" w:lineRule="auto"/>
        <w:jc w:val="center"/>
        <w:rPr>
          <w:rFonts w:cs="Calibri"/>
          <w:sz w:val="28"/>
          <w:szCs w:val="28"/>
        </w:rPr>
      </w:pPr>
      <w:r>
        <w:rPr>
          <w:rFonts w:cs="Calibri"/>
          <w:sz w:val="28"/>
          <w:szCs w:val="28"/>
        </w:rPr>
        <w:t>Programme CNMH/UNFPA, PTA 2021</w:t>
      </w:r>
    </w:p>
    <w:p w:rsidR="0019504A" w:rsidRPr="0019504A" w:rsidRDefault="0019504A" w:rsidP="009471F5">
      <w:pPr>
        <w:spacing w:after="0" w:line="240" w:lineRule="auto"/>
        <w:jc w:val="center"/>
        <w:rPr>
          <w:rFonts w:cs="Calibri"/>
          <w:sz w:val="28"/>
          <w:szCs w:val="28"/>
        </w:rPr>
      </w:pPr>
    </w:p>
    <w:p w:rsidR="00F25858" w:rsidRDefault="0019504A" w:rsidP="00F25858">
      <w:pPr>
        <w:spacing w:after="0" w:line="240" w:lineRule="auto"/>
        <w:jc w:val="center"/>
        <w:rPr>
          <w:rFonts w:cs="Calibri"/>
          <w:b/>
          <w:sz w:val="28"/>
          <w:szCs w:val="28"/>
        </w:rPr>
      </w:pPr>
      <w:r w:rsidRPr="00A0273E">
        <w:rPr>
          <w:rFonts w:cs="Calibri"/>
          <w:b/>
          <w:sz w:val="28"/>
          <w:szCs w:val="28"/>
        </w:rPr>
        <w:t xml:space="preserve">Consultation pour le </w:t>
      </w:r>
      <w:r w:rsidR="00F25858" w:rsidRPr="00F25858">
        <w:rPr>
          <w:rFonts w:cs="Calibri"/>
          <w:b/>
          <w:sz w:val="28"/>
          <w:szCs w:val="28"/>
        </w:rPr>
        <w:t xml:space="preserve">Développement et production d'un kit d’information en </w:t>
      </w:r>
      <w:r w:rsidR="00F25858">
        <w:rPr>
          <w:rFonts w:cs="Calibri"/>
          <w:b/>
          <w:sz w:val="28"/>
          <w:szCs w:val="28"/>
        </w:rPr>
        <w:t xml:space="preserve">Santé de la reproduction et </w:t>
      </w:r>
      <w:r w:rsidR="00F25858" w:rsidRPr="00F25858">
        <w:rPr>
          <w:rFonts w:cs="Calibri"/>
          <w:b/>
          <w:sz w:val="28"/>
          <w:szCs w:val="28"/>
        </w:rPr>
        <w:t>P</w:t>
      </w:r>
      <w:r w:rsidR="00F25858">
        <w:rPr>
          <w:rFonts w:cs="Calibri"/>
          <w:b/>
          <w:sz w:val="28"/>
          <w:szCs w:val="28"/>
        </w:rPr>
        <w:t xml:space="preserve">aquet de service </w:t>
      </w:r>
      <w:r w:rsidR="00F25858" w:rsidRPr="00F25858">
        <w:rPr>
          <w:rFonts w:cs="Calibri"/>
          <w:b/>
          <w:sz w:val="28"/>
          <w:szCs w:val="28"/>
        </w:rPr>
        <w:t>E</w:t>
      </w:r>
      <w:r w:rsidR="00F25858">
        <w:rPr>
          <w:rFonts w:cs="Calibri"/>
          <w:b/>
          <w:sz w:val="28"/>
          <w:szCs w:val="28"/>
        </w:rPr>
        <w:t>ssentiel</w:t>
      </w:r>
      <w:r w:rsidR="00F25858" w:rsidRPr="00F25858">
        <w:rPr>
          <w:rFonts w:cs="Calibri"/>
          <w:b/>
          <w:sz w:val="28"/>
          <w:szCs w:val="28"/>
        </w:rPr>
        <w:t xml:space="preserve"> </w:t>
      </w:r>
      <w:r w:rsidR="00F25858">
        <w:rPr>
          <w:rFonts w:cs="Calibri"/>
          <w:b/>
          <w:sz w:val="28"/>
          <w:szCs w:val="28"/>
        </w:rPr>
        <w:t xml:space="preserve">pour la lutte contre la violence basée sur le genre pour le grand public, </w:t>
      </w:r>
      <w:r w:rsidR="00F25858" w:rsidRPr="00F25858">
        <w:rPr>
          <w:rFonts w:cs="Calibri"/>
          <w:b/>
          <w:sz w:val="28"/>
          <w:szCs w:val="28"/>
        </w:rPr>
        <w:t xml:space="preserve"> </w:t>
      </w:r>
    </w:p>
    <w:p w:rsidR="0019504A" w:rsidRPr="00F25858" w:rsidRDefault="00F25858" w:rsidP="00F25858">
      <w:pPr>
        <w:spacing w:after="0" w:line="240" w:lineRule="auto"/>
        <w:jc w:val="center"/>
        <w:rPr>
          <w:rFonts w:cs="Calibri"/>
          <w:b/>
          <w:sz w:val="24"/>
          <w:szCs w:val="24"/>
        </w:rPr>
      </w:pPr>
      <w:r>
        <w:rPr>
          <w:rFonts w:cs="Calibri"/>
          <w:b/>
          <w:sz w:val="24"/>
          <w:szCs w:val="24"/>
        </w:rPr>
        <w:t>(</w:t>
      </w:r>
      <w:r w:rsidRPr="00F25858">
        <w:rPr>
          <w:rFonts w:cs="Calibri"/>
          <w:b/>
          <w:sz w:val="24"/>
          <w:szCs w:val="24"/>
        </w:rPr>
        <w:t>Guide de poche et fiches pédagogiques en arabe  PSE, incluant la langue des signes</w:t>
      </w:r>
      <w:r>
        <w:rPr>
          <w:rFonts w:cs="Calibri"/>
          <w:b/>
          <w:sz w:val="24"/>
          <w:szCs w:val="24"/>
        </w:rPr>
        <w:t>)</w:t>
      </w:r>
    </w:p>
    <w:p w:rsidR="0019504A" w:rsidRDefault="0019504A" w:rsidP="009471F5">
      <w:pPr>
        <w:spacing w:after="0" w:line="240" w:lineRule="auto"/>
        <w:jc w:val="center"/>
        <w:rPr>
          <w:rFonts w:cs="Calibri"/>
          <w:b/>
          <w:bCs/>
          <w:color w:val="0070C0"/>
          <w:sz w:val="32"/>
          <w:szCs w:val="32"/>
          <w:u w:val="single"/>
        </w:rPr>
      </w:pPr>
    </w:p>
    <w:p w:rsidR="009471F5" w:rsidRPr="007C14CC" w:rsidRDefault="009471F5" w:rsidP="009471F5">
      <w:pPr>
        <w:spacing w:after="0" w:line="240" w:lineRule="auto"/>
        <w:jc w:val="center"/>
        <w:rPr>
          <w:rFonts w:cs="Calibri"/>
          <w:b/>
          <w:bCs/>
          <w:color w:val="0070C0"/>
          <w:sz w:val="48"/>
          <w:szCs w:val="48"/>
          <w:u w:val="single"/>
        </w:rPr>
      </w:pPr>
      <w:r w:rsidRPr="007C14CC">
        <w:rPr>
          <w:rFonts w:cs="Calibri"/>
          <w:b/>
          <w:bCs/>
          <w:color w:val="0070C0"/>
          <w:sz w:val="32"/>
          <w:szCs w:val="32"/>
          <w:u w:val="single"/>
        </w:rPr>
        <w:t>Termes de références</w:t>
      </w:r>
    </w:p>
    <w:p w:rsidR="009471F5" w:rsidRPr="00B95263" w:rsidRDefault="009471F5" w:rsidP="009471F5">
      <w:pPr>
        <w:spacing w:after="0" w:line="240" w:lineRule="auto"/>
        <w:jc w:val="center"/>
        <w:rPr>
          <w:rFonts w:cs="Calibri"/>
          <w:b/>
          <w:bCs/>
          <w:sz w:val="16"/>
          <w:szCs w:val="16"/>
        </w:rPr>
      </w:pPr>
    </w:p>
    <w:p w:rsidR="009471F5" w:rsidRPr="007C14CC" w:rsidRDefault="009471F5" w:rsidP="009471F5">
      <w:pPr>
        <w:numPr>
          <w:ilvl w:val="0"/>
          <w:numId w:val="1"/>
        </w:numPr>
        <w:spacing w:after="0"/>
        <w:rPr>
          <w:rFonts w:eastAsia="Calibri" w:cs="Calibri"/>
          <w:b/>
          <w:bCs/>
          <w:caps/>
          <w:szCs w:val="24"/>
          <w:lang w:eastAsia="en-US"/>
        </w:rPr>
      </w:pPr>
      <w:r w:rsidRPr="007C14CC">
        <w:rPr>
          <w:rFonts w:eastAsia="Calibri" w:cs="Calibri"/>
          <w:b/>
          <w:bCs/>
          <w:caps/>
          <w:szCs w:val="24"/>
          <w:lang w:eastAsia="en-US"/>
        </w:rPr>
        <w:t>Contexte :</w:t>
      </w:r>
    </w:p>
    <w:p w:rsidR="009471F5" w:rsidRDefault="009471F5" w:rsidP="009471F5">
      <w:pPr>
        <w:spacing w:after="0"/>
        <w:ind w:left="360"/>
        <w:jc w:val="both"/>
      </w:pPr>
    </w:p>
    <w:p w:rsidR="00FA6FAD" w:rsidRPr="00255D7D" w:rsidRDefault="00FA6FAD" w:rsidP="00FA6FAD">
      <w:pPr>
        <w:spacing w:line="240" w:lineRule="auto"/>
        <w:jc w:val="both"/>
        <w:rPr>
          <w:rFonts w:cs="Calibri"/>
        </w:rPr>
      </w:pPr>
      <w:r w:rsidRPr="00255D7D">
        <w:rPr>
          <w:rFonts w:cs="Calibri"/>
        </w:rPr>
        <w:t xml:space="preserve">En matière du handicap, les perceptions communautaires et personnelles sont les principaux déterminants qui cristallisent la situation de la personne en situation de handicap et entravent sa participation à la vie sociale et sa pleine jouissance de ses droits fondamentaux au même titre que les autres. </w:t>
      </w:r>
    </w:p>
    <w:p w:rsidR="00FA6FAD" w:rsidRDefault="00FA6FAD" w:rsidP="00FA6FAD">
      <w:pPr>
        <w:shd w:val="clear" w:color="auto" w:fill="FFFFFF"/>
        <w:spacing w:after="0" w:line="240" w:lineRule="auto"/>
        <w:jc w:val="both"/>
        <w:rPr>
          <w:rFonts w:cs="Calibri"/>
        </w:rPr>
      </w:pPr>
      <w:r w:rsidRPr="00255D7D">
        <w:rPr>
          <w:rFonts w:cs="Calibri"/>
        </w:rPr>
        <w:t xml:space="preserve">Selon l’enquête nationale sur le handicap réalisée en 2014,  le taux de PSH déclarant avoir subi des violences du fait de leur situation de Handicap est de l’ordre de  11,1%.  Cependant, très peu d’informations sont disponibles sur la nature et les facteurs de ces violences et les services de prévention et de prise en charge disponibles. </w:t>
      </w:r>
      <w:r w:rsidR="00A6116B">
        <w:rPr>
          <w:rFonts w:cs="Calibri"/>
        </w:rPr>
        <w:t xml:space="preserve">Aussi, </w:t>
      </w:r>
      <w:r w:rsidRPr="00255D7D">
        <w:rPr>
          <w:rFonts w:cs="Calibri"/>
        </w:rPr>
        <w:t xml:space="preserve"> bien que la question du handicap et de la sexualité connaissent un intérêt grandissant dans les sciences sociales depuis plusieurs années, en faisant l’objet de plusieurs publications, travaux de recherche et d’expertise, le besoin de communiquer ces produits au large public et de toucher  d’autres dimensions de la vie des PSH s’impose davantage. </w:t>
      </w:r>
    </w:p>
    <w:p w:rsidR="00A6116B" w:rsidRPr="00255D7D" w:rsidRDefault="00A6116B" w:rsidP="00FA6FAD">
      <w:pPr>
        <w:shd w:val="clear" w:color="auto" w:fill="FFFFFF"/>
        <w:spacing w:after="0" w:line="240" w:lineRule="auto"/>
        <w:jc w:val="both"/>
        <w:rPr>
          <w:rFonts w:cs="Calibri"/>
        </w:rPr>
      </w:pPr>
    </w:p>
    <w:p w:rsidR="00FA6FAD" w:rsidRPr="00255D7D" w:rsidRDefault="00FA6FAD" w:rsidP="00FA6FAD">
      <w:pPr>
        <w:spacing w:line="240" w:lineRule="auto"/>
        <w:jc w:val="both"/>
        <w:rPr>
          <w:rFonts w:cs="Calibri"/>
          <w:color w:val="000000"/>
        </w:rPr>
      </w:pPr>
      <w:r w:rsidRPr="00255D7D">
        <w:rPr>
          <w:rFonts w:cs="Calibri"/>
        </w:rPr>
        <w:t xml:space="preserve">Il ressort de l’étude réalisée dans le cadre du programme de coopération CNMH-UNFPA sur « état des lieux sur la perception de la SSR et de la VBG chez les PSH physique et sensoriel »,   que  pour </w:t>
      </w:r>
      <w:r w:rsidRPr="00255D7D">
        <w:rPr>
          <w:rFonts w:cs="Calibri"/>
          <w:color w:val="000000"/>
        </w:rPr>
        <w:t xml:space="preserve">le statut marital de la population cible, la majorité </w:t>
      </w:r>
      <w:r w:rsidR="00A6116B">
        <w:rPr>
          <w:rFonts w:cs="Calibri"/>
          <w:color w:val="000000"/>
        </w:rPr>
        <w:t>sont célibataires, soit 61.4%, s</w:t>
      </w:r>
      <w:r w:rsidRPr="00255D7D">
        <w:rPr>
          <w:rFonts w:cs="Calibri"/>
          <w:color w:val="000000"/>
        </w:rPr>
        <w:t>uivie des mariés avec un pourcentage de 26 %. Les répondants vivant «en coup</w:t>
      </w:r>
      <w:r w:rsidR="00A6116B">
        <w:rPr>
          <w:rFonts w:cs="Calibri"/>
          <w:color w:val="000000"/>
        </w:rPr>
        <w:t xml:space="preserve">le » représentent 5.5% de cet </w:t>
      </w:r>
      <w:r w:rsidRPr="00255D7D">
        <w:rPr>
          <w:rFonts w:cs="Calibri"/>
          <w:color w:val="000000"/>
        </w:rPr>
        <w:t>échantillon. Les divorcés(e) et les veufs (ve) représentent chacun 3.1% alors que les fiancés(e) sont les moins représentés avec un taux de 0.8% de l’échantillon.</w:t>
      </w:r>
    </w:p>
    <w:p w:rsidR="00FA6FAD" w:rsidRPr="00255D7D" w:rsidRDefault="00FA6FAD" w:rsidP="00F25858">
      <w:pPr>
        <w:spacing w:line="240" w:lineRule="auto"/>
        <w:jc w:val="both"/>
        <w:rPr>
          <w:rFonts w:cs="Calibri"/>
        </w:rPr>
      </w:pPr>
      <w:r w:rsidRPr="00255D7D">
        <w:rPr>
          <w:rFonts w:cs="Calibri"/>
        </w:rPr>
        <w:t xml:space="preserve">Ceci étant, sur la base de ces résultats, des actions </w:t>
      </w:r>
      <w:r w:rsidR="00F25858">
        <w:rPr>
          <w:rFonts w:cs="Calibri"/>
        </w:rPr>
        <w:t xml:space="preserve">d’information, de sensibilisation et </w:t>
      </w:r>
      <w:r w:rsidRPr="00255D7D">
        <w:rPr>
          <w:rFonts w:cs="Calibri"/>
        </w:rPr>
        <w:t xml:space="preserve">d’accompagnement </w:t>
      </w:r>
      <w:r w:rsidR="00F25858">
        <w:rPr>
          <w:rFonts w:cs="Calibri"/>
        </w:rPr>
        <w:t xml:space="preserve">des parents, des associations et du grand public, </w:t>
      </w:r>
      <w:r w:rsidRPr="00255D7D">
        <w:rPr>
          <w:rFonts w:cs="Calibri"/>
        </w:rPr>
        <w:t xml:space="preserve">sont mises en œuvre pour favoriser l’inclusion sociale et améliorer la prise en charge des adolescents et des jeunes des deux sexes et en situation de handicap </w:t>
      </w:r>
      <w:r w:rsidR="002A195B">
        <w:rPr>
          <w:rFonts w:cs="Calibri"/>
        </w:rPr>
        <w:t>en matière de SSR et la lutte co</w:t>
      </w:r>
      <w:r w:rsidRPr="00255D7D">
        <w:rPr>
          <w:rFonts w:cs="Calibri"/>
        </w:rPr>
        <w:t xml:space="preserve">ntre la VBG. </w:t>
      </w:r>
    </w:p>
    <w:p w:rsidR="00FA6FAD" w:rsidRDefault="00FA6FAD" w:rsidP="00A6116B">
      <w:pPr>
        <w:numPr>
          <w:ilvl w:val="0"/>
          <w:numId w:val="1"/>
        </w:numPr>
        <w:spacing w:after="0"/>
        <w:rPr>
          <w:rFonts w:eastAsia="Calibri" w:cs="Calibri"/>
          <w:b/>
          <w:bCs/>
          <w:caps/>
          <w:szCs w:val="24"/>
          <w:lang w:eastAsia="en-US"/>
        </w:rPr>
      </w:pPr>
      <w:r w:rsidRPr="00A6116B">
        <w:rPr>
          <w:rFonts w:eastAsia="Calibri" w:cs="Calibri"/>
          <w:b/>
          <w:bCs/>
          <w:caps/>
          <w:szCs w:val="24"/>
          <w:lang w:eastAsia="en-US"/>
        </w:rPr>
        <w:t xml:space="preserve">objectifs </w:t>
      </w:r>
      <w:r w:rsidR="00A6116B">
        <w:rPr>
          <w:rFonts w:eastAsia="Calibri" w:cs="Calibri"/>
          <w:b/>
          <w:bCs/>
          <w:caps/>
          <w:szCs w:val="24"/>
          <w:lang w:eastAsia="en-US"/>
        </w:rPr>
        <w:t>de la consultation</w:t>
      </w:r>
      <w:r w:rsidRPr="00A6116B">
        <w:rPr>
          <w:rFonts w:eastAsia="Calibri" w:cs="Calibri"/>
          <w:b/>
          <w:bCs/>
          <w:caps/>
          <w:szCs w:val="24"/>
          <w:lang w:eastAsia="en-US"/>
        </w:rPr>
        <w:t> :</w:t>
      </w:r>
    </w:p>
    <w:p w:rsidR="00A6116B" w:rsidRPr="00A6116B" w:rsidRDefault="00A6116B" w:rsidP="00A6116B">
      <w:pPr>
        <w:spacing w:after="0"/>
        <w:ind w:left="720"/>
        <w:rPr>
          <w:rFonts w:eastAsia="Calibri" w:cs="Calibri"/>
          <w:b/>
          <w:bCs/>
          <w:caps/>
          <w:szCs w:val="24"/>
          <w:lang w:eastAsia="en-US"/>
        </w:rPr>
      </w:pPr>
    </w:p>
    <w:p w:rsidR="00F25858" w:rsidRPr="00F25858" w:rsidRDefault="00F25858" w:rsidP="00F25858">
      <w:pPr>
        <w:numPr>
          <w:ilvl w:val="0"/>
          <w:numId w:val="10"/>
        </w:numPr>
        <w:spacing w:after="0" w:line="240" w:lineRule="auto"/>
        <w:contextualSpacing/>
        <w:jc w:val="both"/>
        <w:rPr>
          <w:rFonts w:cs="Calibri"/>
        </w:rPr>
      </w:pPr>
      <w:r w:rsidRPr="00F25858">
        <w:rPr>
          <w:rFonts w:cs="Calibri"/>
        </w:rPr>
        <w:t>Discuter et interpréter les perceptions, les attitudes et les pratiques de la population en matière de SSR et VBG et en dresser une typologie exhaustive;</w:t>
      </w:r>
    </w:p>
    <w:p w:rsidR="00F25858" w:rsidRPr="00F25858" w:rsidRDefault="00F25858" w:rsidP="00F25858">
      <w:pPr>
        <w:numPr>
          <w:ilvl w:val="0"/>
          <w:numId w:val="10"/>
        </w:numPr>
        <w:spacing w:after="0" w:line="240" w:lineRule="auto"/>
        <w:contextualSpacing/>
        <w:jc w:val="both"/>
        <w:rPr>
          <w:rFonts w:cs="Calibri"/>
        </w:rPr>
      </w:pPr>
      <w:r w:rsidRPr="00F25858">
        <w:rPr>
          <w:rFonts w:cs="Calibri"/>
        </w:rPr>
        <w:t>Débattre  et présenter les types et les formes de vulnérabilité des PSH, à la violence basée sur le genre et à la violence sexuelle.</w:t>
      </w:r>
    </w:p>
    <w:p w:rsidR="00F25858" w:rsidRPr="00F25858" w:rsidRDefault="00F25858" w:rsidP="00F25858">
      <w:pPr>
        <w:numPr>
          <w:ilvl w:val="0"/>
          <w:numId w:val="10"/>
        </w:numPr>
        <w:spacing w:after="0" w:line="240" w:lineRule="auto"/>
        <w:contextualSpacing/>
        <w:jc w:val="both"/>
        <w:rPr>
          <w:rFonts w:cs="Calibri"/>
        </w:rPr>
      </w:pPr>
      <w:r w:rsidRPr="00F25858">
        <w:rPr>
          <w:rFonts w:cs="Calibri"/>
        </w:rPr>
        <w:t xml:space="preserve">Elaborer les messages clés et pertinents dans le but de changer le regard et les perceptions de la population vis-à-vis des VBG chez les PSH. </w:t>
      </w:r>
    </w:p>
    <w:p w:rsidR="00F25858" w:rsidRPr="00F25858" w:rsidRDefault="00F25858" w:rsidP="00F25858">
      <w:pPr>
        <w:numPr>
          <w:ilvl w:val="0"/>
          <w:numId w:val="10"/>
        </w:numPr>
        <w:spacing w:after="0" w:line="240" w:lineRule="auto"/>
        <w:contextualSpacing/>
        <w:jc w:val="both"/>
        <w:rPr>
          <w:rFonts w:cs="Calibri"/>
        </w:rPr>
      </w:pPr>
      <w:r>
        <w:rPr>
          <w:rFonts w:cs="Calibri"/>
        </w:rPr>
        <w:t>Sur la base de ce qui a précédé</w:t>
      </w:r>
      <w:r w:rsidRPr="00F25858">
        <w:rPr>
          <w:rFonts w:cs="Calibri"/>
        </w:rPr>
        <w:t>, Développer et produire un kit d’information en PSE pour le grand public</w:t>
      </w:r>
      <w:r>
        <w:rPr>
          <w:rFonts w:cs="Calibri"/>
        </w:rPr>
        <w:t>, parents et associations</w:t>
      </w:r>
      <w:r w:rsidRPr="00F25858">
        <w:rPr>
          <w:rFonts w:cs="Calibri"/>
        </w:rPr>
        <w:t xml:space="preserve"> : guide de poche et fiches pédagogiques en arabe  PSE, incluant la langue des signes. </w:t>
      </w:r>
    </w:p>
    <w:p w:rsidR="00A6116B" w:rsidRPr="00A6116B" w:rsidRDefault="00A6116B" w:rsidP="00A6116B">
      <w:pPr>
        <w:spacing w:after="160" w:line="240" w:lineRule="auto"/>
        <w:ind w:left="720"/>
        <w:contextualSpacing/>
        <w:jc w:val="both"/>
        <w:rPr>
          <w:rFonts w:cs="Calibri"/>
        </w:rPr>
      </w:pPr>
    </w:p>
    <w:p w:rsidR="00FA6FAD" w:rsidRDefault="00FA6FAD" w:rsidP="001A50B1">
      <w:pPr>
        <w:numPr>
          <w:ilvl w:val="0"/>
          <w:numId w:val="1"/>
        </w:numPr>
        <w:spacing w:after="0"/>
        <w:rPr>
          <w:rFonts w:eastAsia="Calibri" w:cs="Calibri"/>
          <w:b/>
          <w:bCs/>
          <w:caps/>
          <w:szCs w:val="24"/>
          <w:lang w:eastAsia="en-US"/>
        </w:rPr>
      </w:pPr>
      <w:r w:rsidRPr="001A50B1">
        <w:rPr>
          <w:rFonts w:eastAsia="Calibri" w:cs="Calibri"/>
          <w:b/>
          <w:bCs/>
          <w:caps/>
          <w:szCs w:val="24"/>
          <w:lang w:eastAsia="en-US"/>
        </w:rPr>
        <w:t xml:space="preserve">Public cible : </w:t>
      </w:r>
    </w:p>
    <w:p w:rsidR="00F25858" w:rsidRPr="00F25858" w:rsidRDefault="00F25858" w:rsidP="00F25858">
      <w:pPr>
        <w:numPr>
          <w:ilvl w:val="0"/>
          <w:numId w:val="10"/>
        </w:numPr>
        <w:spacing w:after="160" w:line="240" w:lineRule="auto"/>
        <w:contextualSpacing/>
        <w:jc w:val="both"/>
        <w:rPr>
          <w:rFonts w:cs="Calibri"/>
        </w:rPr>
      </w:pPr>
      <w:r w:rsidRPr="00F25858">
        <w:rPr>
          <w:rFonts w:cs="Calibri"/>
        </w:rPr>
        <w:t>Grand public ;</w:t>
      </w:r>
    </w:p>
    <w:p w:rsidR="00F25858" w:rsidRPr="00F25858" w:rsidRDefault="00F25858" w:rsidP="00F25858">
      <w:pPr>
        <w:numPr>
          <w:ilvl w:val="0"/>
          <w:numId w:val="10"/>
        </w:numPr>
        <w:spacing w:after="160" w:line="240" w:lineRule="auto"/>
        <w:contextualSpacing/>
        <w:jc w:val="both"/>
        <w:rPr>
          <w:rFonts w:cs="Calibri"/>
        </w:rPr>
      </w:pPr>
      <w:r w:rsidRPr="00F25858">
        <w:rPr>
          <w:rFonts w:cs="Calibri"/>
        </w:rPr>
        <w:t>Adolescents et jeunes ;</w:t>
      </w:r>
    </w:p>
    <w:p w:rsidR="00F25858" w:rsidRPr="00F25858" w:rsidRDefault="00F25858" w:rsidP="00F25858">
      <w:pPr>
        <w:numPr>
          <w:ilvl w:val="0"/>
          <w:numId w:val="10"/>
        </w:numPr>
        <w:spacing w:after="160" w:line="240" w:lineRule="auto"/>
        <w:contextualSpacing/>
        <w:jc w:val="both"/>
        <w:rPr>
          <w:rFonts w:cs="Calibri"/>
        </w:rPr>
      </w:pPr>
      <w:r w:rsidRPr="00F25858">
        <w:rPr>
          <w:rFonts w:cs="Calibri"/>
        </w:rPr>
        <w:t>Associations thématiques spécialisées dans le domaine du handicap ;</w:t>
      </w:r>
    </w:p>
    <w:p w:rsidR="00F25858" w:rsidRPr="00F25858" w:rsidRDefault="00F25858" w:rsidP="00F25858">
      <w:pPr>
        <w:numPr>
          <w:ilvl w:val="0"/>
          <w:numId w:val="10"/>
        </w:numPr>
        <w:spacing w:after="160" w:line="240" w:lineRule="auto"/>
        <w:contextualSpacing/>
        <w:jc w:val="both"/>
        <w:rPr>
          <w:rFonts w:cs="Calibri"/>
        </w:rPr>
      </w:pPr>
      <w:r w:rsidRPr="00F25858">
        <w:rPr>
          <w:rFonts w:cs="Calibri"/>
        </w:rPr>
        <w:t>Parents et familles des adolescents et jeunes en situation de handicap ;</w:t>
      </w:r>
    </w:p>
    <w:p w:rsidR="001A50B1" w:rsidRPr="00995F30" w:rsidRDefault="001A50B1" w:rsidP="00FA6FAD">
      <w:pPr>
        <w:spacing w:after="160"/>
        <w:contextualSpacing/>
        <w:jc w:val="both"/>
        <w:rPr>
          <w:rFonts w:cs="Calibri"/>
          <w:color w:val="000000"/>
        </w:rPr>
      </w:pPr>
    </w:p>
    <w:p w:rsidR="001A50B1" w:rsidRDefault="00FA6FAD" w:rsidP="001A50B1">
      <w:pPr>
        <w:numPr>
          <w:ilvl w:val="0"/>
          <w:numId w:val="1"/>
        </w:numPr>
        <w:spacing w:after="0"/>
        <w:rPr>
          <w:rFonts w:eastAsia="Calibri" w:cs="Calibri"/>
          <w:b/>
          <w:bCs/>
          <w:caps/>
          <w:szCs w:val="24"/>
          <w:lang w:eastAsia="en-US"/>
        </w:rPr>
      </w:pPr>
      <w:r w:rsidRPr="001A50B1">
        <w:rPr>
          <w:rFonts w:eastAsia="Calibri" w:cs="Calibri"/>
          <w:b/>
          <w:bCs/>
          <w:caps/>
          <w:szCs w:val="24"/>
          <w:lang w:eastAsia="en-US"/>
        </w:rPr>
        <w:t xml:space="preserve">Livrables de </w:t>
      </w:r>
      <w:r w:rsidR="001A50B1">
        <w:rPr>
          <w:rFonts w:eastAsia="Calibri" w:cs="Calibri"/>
          <w:b/>
          <w:bCs/>
          <w:caps/>
          <w:szCs w:val="24"/>
          <w:lang w:eastAsia="en-US"/>
        </w:rPr>
        <w:t>la consultation</w:t>
      </w:r>
      <w:r w:rsidRPr="001A50B1">
        <w:rPr>
          <w:rFonts w:eastAsia="Calibri" w:cs="Calibri"/>
          <w:b/>
          <w:bCs/>
          <w:caps/>
          <w:szCs w:val="24"/>
          <w:lang w:eastAsia="en-US"/>
        </w:rPr>
        <w:t xml:space="preserve">:        </w:t>
      </w:r>
    </w:p>
    <w:p w:rsidR="00FA6FAD" w:rsidRPr="001A50B1" w:rsidRDefault="00FA6FAD" w:rsidP="001A50B1">
      <w:pPr>
        <w:spacing w:after="0"/>
        <w:ind w:left="720"/>
        <w:rPr>
          <w:rFonts w:eastAsia="Calibri" w:cs="Calibri"/>
          <w:b/>
          <w:bCs/>
          <w:caps/>
          <w:szCs w:val="24"/>
          <w:lang w:eastAsia="en-US"/>
        </w:rPr>
      </w:pPr>
      <w:r w:rsidRPr="001A50B1">
        <w:rPr>
          <w:rFonts w:eastAsia="Calibri" w:cs="Calibri"/>
          <w:b/>
          <w:bCs/>
          <w:caps/>
          <w:szCs w:val="24"/>
          <w:lang w:eastAsia="en-US"/>
        </w:rPr>
        <w:t xml:space="preserve">                                                       </w:t>
      </w:r>
    </w:p>
    <w:p w:rsidR="00FA6FAD" w:rsidRPr="00B65B24" w:rsidRDefault="00B65B24" w:rsidP="00B65B24">
      <w:pPr>
        <w:numPr>
          <w:ilvl w:val="0"/>
          <w:numId w:val="10"/>
        </w:numPr>
        <w:shd w:val="clear" w:color="auto" w:fill="FFFFFF"/>
        <w:spacing w:after="0" w:line="240" w:lineRule="auto"/>
        <w:rPr>
          <w:rFonts w:cs="Calibri"/>
        </w:rPr>
      </w:pPr>
      <w:r w:rsidRPr="00B65B24">
        <w:rPr>
          <w:rFonts w:cs="Calibri"/>
        </w:rPr>
        <w:t xml:space="preserve">guide de poche et fiches pédagogiques en arabe, d’information et de sensibilisation sur </w:t>
      </w:r>
      <w:r>
        <w:rPr>
          <w:rFonts w:cs="Calibri"/>
        </w:rPr>
        <w:t xml:space="preserve">la SSR et </w:t>
      </w:r>
      <w:r w:rsidRPr="00B65B24">
        <w:rPr>
          <w:rFonts w:cs="Calibri"/>
        </w:rPr>
        <w:t>PSE, incluant la langue des signes</w:t>
      </w:r>
      <w:r>
        <w:rPr>
          <w:rFonts w:cs="Calibri"/>
        </w:rPr>
        <w:t xml:space="preserve">, chez les personnes avec handicap.  </w:t>
      </w:r>
    </w:p>
    <w:p w:rsidR="009471F5" w:rsidRPr="001A50B1" w:rsidRDefault="009471F5" w:rsidP="00260445">
      <w:pPr>
        <w:spacing w:after="160" w:line="240" w:lineRule="auto"/>
        <w:ind w:left="720"/>
        <w:contextualSpacing/>
        <w:jc w:val="both"/>
        <w:rPr>
          <w:rFonts w:cs="Calibri"/>
        </w:rPr>
      </w:pPr>
    </w:p>
    <w:p w:rsidR="009471F5" w:rsidRDefault="009471F5" w:rsidP="00260445">
      <w:pPr>
        <w:numPr>
          <w:ilvl w:val="0"/>
          <w:numId w:val="1"/>
        </w:numPr>
        <w:jc w:val="both"/>
        <w:rPr>
          <w:rFonts w:eastAsia="Calibri" w:cs="Calibri"/>
          <w:b/>
          <w:bCs/>
          <w:caps/>
          <w:szCs w:val="24"/>
          <w:lang w:eastAsia="en-US"/>
        </w:rPr>
      </w:pPr>
      <w:r w:rsidRPr="007C14CC">
        <w:rPr>
          <w:rFonts w:eastAsia="Calibri" w:cs="Calibri"/>
          <w:b/>
          <w:bCs/>
          <w:caps/>
          <w:szCs w:val="24"/>
          <w:lang w:eastAsia="en-US"/>
        </w:rPr>
        <w:t xml:space="preserve">Tâches du consultant : </w:t>
      </w:r>
    </w:p>
    <w:p w:rsidR="00260445" w:rsidRDefault="00260445" w:rsidP="00260445">
      <w:pPr>
        <w:numPr>
          <w:ilvl w:val="0"/>
          <w:numId w:val="11"/>
        </w:numPr>
        <w:spacing w:after="160" w:line="240" w:lineRule="auto"/>
        <w:contextualSpacing/>
        <w:jc w:val="both"/>
        <w:rPr>
          <w:rFonts w:cs="Calibri"/>
        </w:rPr>
      </w:pPr>
      <w:r>
        <w:rPr>
          <w:rFonts w:cs="Calibri"/>
        </w:rPr>
        <w:t xml:space="preserve">Elaborer une note méthodologique sur l’objet de la consultation. </w:t>
      </w:r>
      <w:r w:rsidR="00B65B24">
        <w:rPr>
          <w:rFonts w:cs="Calibri"/>
        </w:rPr>
        <w:t xml:space="preserve"> </w:t>
      </w:r>
    </w:p>
    <w:p w:rsidR="00B65B24" w:rsidRDefault="00B65B24" w:rsidP="00260445">
      <w:pPr>
        <w:numPr>
          <w:ilvl w:val="0"/>
          <w:numId w:val="11"/>
        </w:numPr>
        <w:spacing w:after="160" w:line="240" w:lineRule="auto"/>
        <w:contextualSpacing/>
        <w:jc w:val="both"/>
        <w:rPr>
          <w:rFonts w:cs="Calibri"/>
        </w:rPr>
      </w:pPr>
      <w:r>
        <w:rPr>
          <w:rFonts w:cs="Calibri"/>
        </w:rPr>
        <w:t xml:space="preserve">Organiser des activités de concertation avec les populations cibles, notamment les parents, les associations et le grand public sous forme de focus groups et entretiens, pour :  </w:t>
      </w:r>
      <w:r w:rsidR="00BE3663">
        <w:rPr>
          <w:rFonts w:cs="Calibri"/>
        </w:rPr>
        <w:t xml:space="preserve"> </w:t>
      </w:r>
    </w:p>
    <w:p w:rsidR="00B65B24" w:rsidRPr="00F25858" w:rsidRDefault="00B65B24" w:rsidP="00BE3663">
      <w:pPr>
        <w:numPr>
          <w:ilvl w:val="0"/>
          <w:numId w:val="13"/>
        </w:numPr>
        <w:spacing w:after="0" w:line="240" w:lineRule="auto"/>
        <w:contextualSpacing/>
        <w:jc w:val="both"/>
        <w:rPr>
          <w:rFonts w:cs="Calibri"/>
        </w:rPr>
      </w:pPr>
      <w:r w:rsidRPr="00F25858">
        <w:rPr>
          <w:rFonts w:cs="Calibri"/>
        </w:rPr>
        <w:t>Discuter et interpréter les perceptions, les attitudes et les pratiques de la population en matière de SSR et VBG et en dresser une typologie exhaustive;</w:t>
      </w:r>
    </w:p>
    <w:p w:rsidR="00B65B24" w:rsidRPr="00F25858" w:rsidRDefault="00B65B24" w:rsidP="00BE3663">
      <w:pPr>
        <w:numPr>
          <w:ilvl w:val="0"/>
          <w:numId w:val="13"/>
        </w:numPr>
        <w:spacing w:after="0" w:line="240" w:lineRule="auto"/>
        <w:contextualSpacing/>
        <w:jc w:val="both"/>
        <w:rPr>
          <w:rFonts w:cs="Calibri"/>
        </w:rPr>
      </w:pPr>
      <w:r w:rsidRPr="00F25858">
        <w:rPr>
          <w:rFonts w:cs="Calibri"/>
        </w:rPr>
        <w:t>Débattre  et présenter les types et les formes de vulnérabilité des PSH, à la violence basée sur le genre et à la violence sexuelle.</w:t>
      </w:r>
    </w:p>
    <w:p w:rsidR="00B65B24" w:rsidRPr="00F25858" w:rsidRDefault="00B65B24" w:rsidP="00BE3663">
      <w:pPr>
        <w:numPr>
          <w:ilvl w:val="0"/>
          <w:numId w:val="13"/>
        </w:numPr>
        <w:spacing w:after="0" w:line="240" w:lineRule="auto"/>
        <w:contextualSpacing/>
        <w:jc w:val="both"/>
        <w:rPr>
          <w:rFonts w:cs="Calibri"/>
        </w:rPr>
      </w:pPr>
      <w:r w:rsidRPr="00F25858">
        <w:rPr>
          <w:rFonts w:cs="Calibri"/>
        </w:rPr>
        <w:t xml:space="preserve">Elaborer les messages clés et pertinents dans le but de changer le regard et les perceptions de la population vis-à-vis des VBG chez les PSH. </w:t>
      </w:r>
    </w:p>
    <w:p w:rsidR="00B65B24" w:rsidRPr="00F25858" w:rsidRDefault="00B65B24" w:rsidP="00BE3663">
      <w:pPr>
        <w:numPr>
          <w:ilvl w:val="0"/>
          <w:numId w:val="11"/>
        </w:numPr>
        <w:spacing w:after="160" w:line="240" w:lineRule="auto"/>
        <w:contextualSpacing/>
        <w:jc w:val="both"/>
        <w:rPr>
          <w:rFonts w:cs="Calibri"/>
        </w:rPr>
      </w:pPr>
      <w:r>
        <w:rPr>
          <w:rFonts w:cs="Calibri"/>
        </w:rPr>
        <w:t>Sur la base de ce qui a précédé</w:t>
      </w:r>
      <w:r w:rsidRPr="00F25858">
        <w:rPr>
          <w:rFonts w:cs="Calibri"/>
        </w:rPr>
        <w:t>, Développer et produire un kit d’information en PSE pour le grand public</w:t>
      </w:r>
      <w:r>
        <w:rPr>
          <w:rFonts w:cs="Calibri"/>
        </w:rPr>
        <w:t>, parents et associations</w:t>
      </w:r>
      <w:r w:rsidRPr="00F25858">
        <w:rPr>
          <w:rFonts w:cs="Calibri"/>
        </w:rPr>
        <w:t xml:space="preserve"> : guide de poche et fiches pédagogiques en arabe  PSE, incluant la langue des signes. </w:t>
      </w:r>
      <w:r w:rsidR="00BE3663">
        <w:rPr>
          <w:rFonts w:cs="Calibri"/>
        </w:rPr>
        <w:t xml:space="preserve">   </w:t>
      </w:r>
    </w:p>
    <w:p w:rsidR="00643B47" w:rsidRDefault="00643B47" w:rsidP="00643B47">
      <w:pPr>
        <w:spacing w:after="160" w:line="240" w:lineRule="auto"/>
        <w:ind w:left="720"/>
        <w:contextualSpacing/>
        <w:jc w:val="both"/>
        <w:rPr>
          <w:rFonts w:cs="Calibri"/>
        </w:rPr>
      </w:pPr>
    </w:p>
    <w:p w:rsidR="009471F5" w:rsidRPr="007C14CC" w:rsidRDefault="009471F5" w:rsidP="009471F5">
      <w:pPr>
        <w:numPr>
          <w:ilvl w:val="0"/>
          <w:numId w:val="1"/>
        </w:numPr>
        <w:jc w:val="both"/>
        <w:rPr>
          <w:rFonts w:eastAsia="Calibri" w:cs="Calibri"/>
          <w:b/>
          <w:bCs/>
          <w:caps/>
          <w:szCs w:val="24"/>
          <w:lang w:eastAsia="en-US"/>
        </w:rPr>
      </w:pPr>
      <w:r w:rsidRPr="007C14CC">
        <w:rPr>
          <w:rFonts w:eastAsia="Calibri" w:cs="Calibri"/>
          <w:b/>
          <w:bCs/>
          <w:caps/>
          <w:szCs w:val="24"/>
          <w:lang w:eastAsia="en-US"/>
        </w:rPr>
        <w:t>Profil du consultant</w:t>
      </w:r>
      <w:r w:rsidR="002A195B">
        <w:rPr>
          <w:rFonts w:eastAsia="Calibri" w:cs="Calibri"/>
          <w:b/>
          <w:bCs/>
          <w:caps/>
          <w:szCs w:val="24"/>
          <w:lang w:eastAsia="en-US"/>
        </w:rPr>
        <w:t>(e)</w:t>
      </w:r>
      <w:r w:rsidRPr="007C14CC">
        <w:rPr>
          <w:rFonts w:eastAsia="Calibri" w:cs="Calibri"/>
          <w:b/>
          <w:bCs/>
          <w:caps/>
          <w:szCs w:val="24"/>
          <w:lang w:eastAsia="en-US"/>
        </w:rPr>
        <w:t> :</w:t>
      </w:r>
    </w:p>
    <w:p w:rsidR="009471F5" w:rsidRDefault="009471F5" w:rsidP="009471F5">
      <w:pPr>
        <w:widowControl w:val="0"/>
        <w:numPr>
          <w:ilvl w:val="0"/>
          <w:numId w:val="3"/>
        </w:numPr>
        <w:autoSpaceDE w:val="0"/>
        <w:autoSpaceDN w:val="0"/>
        <w:adjustRightInd w:val="0"/>
        <w:spacing w:after="0"/>
        <w:ind w:right="113"/>
        <w:rPr>
          <w:rFonts w:cs="Calibri"/>
        </w:rPr>
      </w:pPr>
      <w:r>
        <w:rPr>
          <w:rFonts w:cs="Calibri"/>
        </w:rPr>
        <w:t xml:space="preserve">Niveau d’instruction </w:t>
      </w:r>
      <w:r w:rsidR="00643B47">
        <w:rPr>
          <w:rFonts w:cs="Calibri"/>
        </w:rPr>
        <w:t>Universitaire</w:t>
      </w:r>
      <w:r w:rsidR="0062320A">
        <w:rPr>
          <w:rFonts w:cs="Calibri"/>
        </w:rPr>
        <w:t xml:space="preserve"> (Bac + 5</w:t>
      </w:r>
      <w:r>
        <w:rPr>
          <w:rFonts w:cs="Calibri"/>
        </w:rPr>
        <w:t>)</w:t>
      </w:r>
      <w:r w:rsidR="00206FCD">
        <w:rPr>
          <w:rFonts w:cs="Calibri"/>
        </w:rPr>
        <w:t xml:space="preserve"> ; </w:t>
      </w:r>
    </w:p>
    <w:p w:rsidR="009471F5" w:rsidRPr="00F94E62" w:rsidRDefault="009471F5" w:rsidP="009471F5">
      <w:pPr>
        <w:widowControl w:val="0"/>
        <w:numPr>
          <w:ilvl w:val="0"/>
          <w:numId w:val="3"/>
        </w:numPr>
        <w:autoSpaceDE w:val="0"/>
        <w:autoSpaceDN w:val="0"/>
        <w:adjustRightInd w:val="0"/>
        <w:spacing w:after="0"/>
        <w:ind w:right="113"/>
        <w:rPr>
          <w:rFonts w:cs="Calibri"/>
        </w:rPr>
      </w:pPr>
      <w:r w:rsidRPr="00F94E62">
        <w:rPr>
          <w:rFonts w:cs="Calibri"/>
        </w:rPr>
        <w:t xml:space="preserve">Expertise </w:t>
      </w:r>
      <w:r>
        <w:rPr>
          <w:rFonts w:cs="Calibri"/>
        </w:rPr>
        <w:t xml:space="preserve">justifiée </w:t>
      </w:r>
      <w:r w:rsidRPr="00F94E62">
        <w:rPr>
          <w:rFonts w:cs="Calibri"/>
        </w:rPr>
        <w:t>en sociologie</w:t>
      </w:r>
      <w:r w:rsidR="001D5F1F">
        <w:rPr>
          <w:rFonts w:cs="Calibri"/>
        </w:rPr>
        <w:t xml:space="preserve">, et/ou santé communautaire </w:t>
      </w:r>
      <w:r w:rsidR="00206FCD">
        <w:rPr>
          <w:rFonts w:cs="Calibri"/>
        </w:rPr>
        <w:t xml:space="preserve"> et/ ou psychologie</w:t>
      </w:r>
      <w:r>
        <w:rPr>
          <w:rFonts w:cs="Calibri"/>
        </w:rPr>
        <w:t>;</w:t>
      </w:r>
    </w:p>
    <w:p w:rsidR="009471F5" w:rsidRPr="00F94E62" w:rsidRDefault="009471F5" w:rsidP="009471F5">
      <w:pPr>
        <w:widowControl w:val="0"/>
        <w:numPr>
          <w:ilvl w:val="0"/>
          <w:numId w:val="3"/>
        </w:numPr>
        <w:autoSpaceDE w:val="0"/>
        <w:autoSpaceDN w:val="0"/>
        <w:adjustRightInd w:val="0"/>
        <w:spacing w:after="0"/>
        <w:ind w:right="113"/>
        <w:rPr>
          <w:rFonts w:cs="Calibri"/>
        </w:rPr>
      </w:pPr>
      <w:r>
        <w:rPr>
          <w:rFonts w:cs="Calibri"/>
        </w:rPr>
        <w:t>C</w:t>
      </w:r>
      <w:r w:rsidRPr="00F94E62">
        <w:rPr>
          <w:rFonts w:cs="Calibri"/>
        </w:rPr>
        <w:t>onnaissance en matière du handicap</w:t>
      </w:r>
      <w:r>
        <w:rPr>
          <w:rFonts w:cs="Calibri"/>
        </w:rPr>
        <w:t xml:space="preserve"> est un atout ;</w:t>
      </w:r>
    </w:p>
    <w:p w:rsidR="009471F5" w:rsidRPr="00F94E62" w:rsidRDefault="009471F5" w:rsidP="009471F5">
      <w:pPr>
        <w:widowControl w:val="0"/>
        <w:numPr>
          <w:ilvl w:val="0"/>
          <w:numId w:val="3"/>
        </w:numPr>
        <w:autoSpaceDE w:val="0"/>
        <w:autoSpaceDN w:val="0"/>
        <w:adjustRightInd w:val="0"/>
        <w:spacing w:after="0"/>
        <w:ind w:right="113"/>
        <w:rPr>
          <w:rFonts w:cs="Calibri"/>
        </w:rPr>
      </w:pPr>
      <w:r w:rsidRPr="00F94E62">
        <w:rPr>
          <w:rFonts w:cs="Calibri"/>
        </w:rPr>
        <w:t xml:space="preserve">Maitrise des dimensions et des aspects </w:t>
      </w:r>
      <w:r w:rsidR="00206FCD">
        <w:rPr>
          <w:rFonts w:cs="Calibri"/>
        </w:rPr>
        <w:t>psychosociologiques</w:t>
      </w:r>
      <w:r w:rsidRPr="00F94E62">
        <w:rPr>
          <w:rFonts w:cs="Calibri"/>
        </w:rPr>
        <w:t xml:space="preserve"> liés </w:t>
      </w:r>
      <w:r>
        <w:rPr>
          <w:rFonts w:cs="Calibri"/>
        </w:rPr>
        <w:t>à l’handicap</w:t>
      </w:r>
      <w:r w:rsidRPr="00F94E62">
        <w:rPr>
          <w:rFonts w:cs="Calibri"/>
        </w:rPr>
        <w:t> ;</w:t>
      </w:r>
    </w:p>
    <w:p w:rsidR="009471F5" w:rsidRPr="00F94E62" w:rsidRDefault="009471F5" w:rsidP="0062320A">
      <w:pPr>
        <w:widowControl w:val="0"/>
        <w:numPr>
          <w:ilvl w:val="0"/>
          <w:numId w:val="3"/>
        </w:numPr>
        <w:autoSpaceDE w:val="0"/>
        <w:autoSpaceDN w:val="0"/>
        <w:adjustRightInd w:val="0"/>
        <w:spacing w:after="0"/>
        <w:ind w:right="113"/>
        <w:rPr>
          <w:rFonts w:cs="Calibri"/>
        </w:rPr>
      </w:pPr>
      <w:r w:rsidRPr="00F94E62">
        <w:rPr>
          <w:rFonts w:cs="Calibri"/>
        </w:rPr>
        <w:t xml:space="preserve">Capacités d’analyse et de rédaction </w:t>
      </w:r>
      <w:r w:rsidR="006D773A">
        <w:rPr>
          <w:rFonts w:cs="Calibri"/>
        </w:rPr>
        <w:t xml:space="preserve">en arabe </w:t>
      </w:r>
      <w:r w:rsidR="0062320A">
        <w:rPr>
          <w:rFonts w:cs="Calibri"/>
        </w:rPr>
        <w:t>justifiées.</w:t>
      </w:r>
    </w:p>
    <w:p w:rsidR="009471F5" w:rsidRPr="007C14CC" w:rsidRDefault="009471F5" w:rsidP="009471F5">
      <w:pPr>
        <w:widowControl w:val="0"/>
        <w:autoSpaceDE w:val="0"/>
        <w:autoSpaceDN w:val="0"/>
        <w:adjustRightInd w:val="0"/>
        <w:spacing w:after="0"/>
        <w:ind w:left="1068" w:right="113"/>
        <w:rPr>
          <w:rFonts w:cs="Calibri"/>
          <w:bCs/>
          <w:color w:val="000000"/>
          <w:sz w:val="20"/>
        </w:rPr>
      </w:pPr>
    </w:p>
    <w:p w:rsidR="009471F5" w:rsidRPr="007C14CC" w:rsidRDefault="009471F5" w:rsidP="009471F5">
      <w:pPr>
        <w:tabs>
          <w:tab w:val="left" w:pos="5505"/>
        </w:tabs>
        <w:spacing w:after="0"/>
        <w:ind w:left="426"/>
        <w:rPr>
          <w:rFonts w:eastAsia="Calibri" w:cs="Calibri"/>
          <w:b/>
          <w:bCs/>
          <w:caps/>
          <w:szCs w:val="24"/>
          <w:lang w:eastAsia="en-US"/>
        </w:rPr>
      </w:pPr>
      <w:r w:rsidRPr="007C14CC">
        <w:rPr>
          <w:rFonts w:eastAsia="Calibri" w:cs="Calibri"/>
          <w:b/>
          <w:bCs/>
          <w:caps/>
          <w:szCs w:val="24"/>
          <w:lang w:eastAsia="en-US"/>
        </w:rPr>
        <w:t xml:space="preserve">7. Durée de la CONSULTATION et délai : </w:t>
      </w:r>
    </w:p>
    <w:p w:rsidR="009471F5" w:rsidRDefault="009471F5" w:rsidP="009471F5">
      <w:pPr>
        <w:widowControl w:val="0"/>
        <w:autoSpaceDE w:val="0"/>
        <w:autoSpaceDN w:val="0"/>
        <w:adjustRightInd w:val="0"/>
        <w:spacing w:after="0" w:line="240" w:lineRule="auto"/>
        <w:ind w:right="113"/>
        <w:rPr>
          <w:rFonts w:cs="Calibri"/>
        </w:rPr>
      </w:pPr>
    </w:p>
    <w:p w:rsidR="009471F5" w:rsidRDefault="009471F5" w:rsidP="009471F5">
      <w:pPr>
        <w:widowControl w:val="0"/>
        <w:autoSpaceDE w:val="0"/>
        <w:autoSpaceDN w:val="0"/>
        <w:adjustRightInd w:val="0"/>
        <w:spacing w:after="0" w:line="240" w:lineRule="auto"/>
        <w:ind w:right="113"/>
        <w:rPr>
          <w:rFonts w:cs="Calibri"/>
        </w:rPr>
      </w:pPr>
      <w:r w:rsidRPr="00F94E62">
        <w:rPr>
          <w:rFonts w:cs="Calibri"/>
        </w:rPr>
        <w:t>La durée de la consultation est de</w:t>
      </w:r>
      <w:r w:rsidR="00BD1DAC">
        <w:rPr>
          <w:rFonts w:cs="Calibri"/>
        </w:rPr>
        <w:t xml:space="preserve"> 01 mois (</w:t>
      </w:r>
      <w:r w:rsidR="00D9308A">
        <w:rPr>
          <w:rFonts w:cs="Calibri"/>
        </w:rPr>
        <w:t>15</w:t>
      </w:r>
      <w:r w:rsidRPr="00F94E62">
        <w:rPr>
          <w:rFonts w:cs="Calibri"/>
        </w:rPr>
        <w:t xml:space="preserve"> jours ouvrables</w:t>
      </w:r>
      <w:r w:rsidR="00BD1DAC">
        <w:rPr>
          <w:rFonts w:cs="Calibri"/>
        </w:rPr>
        <w:t>)</w:t>
      </w:r>
      <w:r>
        <w:rPr>
          <w:rFonts w:cs="Calibri"/>
        </w:rPr>
        <w:t xml:space="preserve"> à compter de la signature du contrat du consultant</w:t>
      </w:r>
      <w:r w:rsidRPr="00F94E62">
        <w:rPr>
          <w:rFonts w:cs="Calibri"/>
        </w:rPr>
        <w:t xml:space="preserve">.  </w:t>
      </w:r>
      <w:r w:rsidR="00D9308A">
        <w:rPr>
          <w:rFonts w:cs="Calibri"/>
        </w:rPr>
        <w:t xml:space="preserve"> </w:t>
      </w:r>
    </w:p>
    <w:p w:rsidR="009471F5" w:rsidRDefault="009471F5" w:rsidP="009471F5">
      <w:pPr>
        <w:widowControl w:val="0"/>
        <w:autoSpaceDE w:val="0"/>
        <w:autoSpaceDN w:val="0"/>
        <w:adjustRightInd w:val="0"/>
        <w:spacing w:after="0" w:line="240" w:lineRule="auto"/>
        <w:ind w:right="113"/>
        <w:rPr>
          <w:rFonts w:cs="Calibri"/>
        </w:rPr>
      </w:pPr>
    </w:p>
    <w:p w:rsidR="009471F5" w:rsidRPr="007C14CC" w:rsidRDefault="009471F5" w:rsidP="009471F5">
      <w:pPr>
        <w:numPr>
          <w:ilvl w:val="0"/>
          <w:numId w:val="5"/>
        </w:numPr>
        <w:jc w:val="both"/>
        <w:rPr>
          <w:rFonts w:eastAsia="Calibri" w:cs="Calibri"/>
          <w:b/>
          <w:bCs/>
          <w:caps/>
          <w:szCs w:val="24"/>
          <w:lang w:eastAsia="en-US"/>
        </w:rPr>
      </w:pPr>
      <w:r w:rsidRPr="007C14CC">
        <w:rPr>
          <w:rFonts w:eastAsia="Calibri" w:cs="Calibri"/>
          <w:b/>
          <w:bCs/>
          <w:caps/>
          <w:szCs w:val="24"/>
          <w:lang w:eastAsia="en-US"/>
        </w:rPr>
        <w:t>pilotage de la consultation :</w:t>
      </w:r>
    </w:p>
    <w:p w:rsidR="009471F5" w:rsidRPr="00F94E62" w:rsidRDefault="009471F5" w:rsidP="009471F5">
      <w:pPr>
        <w:tabs>
          <w:tab w:val="left" w:pos="993"/>
        </w:tabs>
        <w:spacing w:after="0"/>
        <w:jc w:val="both"/>
        <w:rPr>
          <w:rFonts w:cs="Calibri"/>
        </w:rPr>
      </w:pPr>
      <w:r w:rsidRPr="00F94E62">
        <w:rPr>
          <w:rFonts w:cs="Calibri"/>
        </w:rPr>
        <w:t xml:space="preserve">Le pilotage de la consultation sera assuré par un comité de suivi composé des représentants du CMNH et d’UNFPA. Le comité accompagnera le/la consultant (e) dans la réalisation de la prestation, ainsi le comité s’engage à :  </w:t>
      </w:r>
    </w:p>
    <w:p w:rsidR="009471F5" w:rsidRPr="00F94E62" w:rsidRDefault="009471F5" w:rsidP="009471F5">
      <w:pPr>
        <w:tabs>
          <w:tab w:val="left" w:pos="993"/>
        </w:tabs>
        <w:spacing w:after="0"/>
        <w:jc w:val="both"/>
        <w:rPr>
          <w:rFonts w:cs="Calibri"/>
        </w:rPr>
      </w:pPr>
    </w:p>
    <w:p w:rsidR="009471F5" w:rsidRPr="00F94E62" w:rsidRDefault="009471F5" w:rsidP="009471F5">
      <w:pPr>
        <w:numPr>
          <w:ilvl w:val="0"/>
          <w:numId w:val="6"/>
        </w:numPr>
        <w:spacing w:after="0"/>
        <w:ind w:left="709" w:hanging="283"/>
        <w:jc w:val="both"/>
        <w:rPr>
          <w:rFonts w:cs="Calibri"/>
        </w:rPr>
      </w:pPr>
      <w:r w:rsidRPr="00F94E62">
        <w:rPr>
          <w:rFonts w:cs="Calibri"/>
        </w:rPr>
        <w:t>Aider à identifier les besoins en informations et à fournir la documentation au consultant(e);</w:t>
      </w:r>
    </w:p>
    <w:p w:rsidR="009471F5" w:rsidRPr="00F94E62" w:rsidRDefault="009471F5" w:rsidP="009471F5">
      <w:pPr>
        <w:numPr>
          <w:ilvl w:val="0"/>
          <w:numId w:val="6"/>
        </w:numPr>
        <w:spacing w:after="0"/>
        <w:ind w:left="709" w:hanging="283"/>
        <w:jc w:val="both"/>
        <w:rPr>
          <w:rFonts w:cs="Calibri"/>
        </w:rPr>
      </w:pPr>
      <w:r w:rsidRPr="00F94E62">
        <w:rPr>
          <w:rFonts w:cs="Calibri"/>
        </w:rPr>
        <w:t>Faciliter les contacts avec les personnes ressources (PSH et leurs familles, ONGs, etc.);</w:t>
      </w:r>
    </w:p>
    <w:p w:rsidR="009471F5" w:rsidRPr="00F94E62" w:rsidRDefault="009471F5" w:rsidP="009471F5">
      <w:pPr>
        <w:numPr>
          <w:ilvl w:val="0"/>
          <w:numId w:val="6"/>
        </w:numPr>
        <w:spacing w:after="0"/>
        <w:ind w:left="709" w:hanging="283"/>
        <w:jc w:val="both"/>
        <w:rPr>
          <w:rFonts w:cs="Calibri"/>
        </w:rPr>
      </w:pPr>
      <w:r w:rsidRPr="00F94E62">
        <w:rPr>
          <w:rFonts w:cs="Calibri"/>
        </w:rPr>
        <w:t xml:space="preserve">Valider les instruments </w:t>
      </w:r>
      <w:r>
        <w:rPr>
          <w:rFonts w:cs="Calibri"/>
        </w:rPr>
        <w:t>mobilisés</w:t>
      </w:r>
      <w:r w:rsidRPr="00F94E62">
        <w:rPr>
          <w:rFonts w:cs="Calibri"/>
        </w:rPr>
        <w:t xml:space="preserve"> pour la collecte des données et des documents ;</w:t>
      </w:r>
    </w:p>
    <w:p w:rsidR="009471F5" w:rsidRPr="00F94E62" w:rsidRDefault="009471F5" w:rsidP="009471F5">
      <w:pPr>
        <w:numPr>
          <w:ilvl w:val="0"/>
          <w:numId w:val="6"/>
        </w:numPr>
        <w:spacing w:after="0"/>
        <w:ind w:left="709" w:hanging="283"/>
        <w:jc w:val="both"/>
        <w:rPr>
          <w:rFonts w:cs="Calibri"/>
        </w:rPr>
      </w:pPr>
      <w:r w:rsidRPr="00F94E62">
        <w:rPr>
          <w:rFonts w:cs="Calibri"/>
        </w:rPr>
        <w:lastRenderedPageBreak/>
        <w:t>S’assurer de la conformité des livrables aux caractéristiques techniques exigées dans les TdR ;</w:t>
      </w:r>
    </w:p>
    <w:p w:rsidR="009471F5" w:rsidRPr="00F94E62" w:rsidRDefault="009471F5" w:rsidP="009471F5">
      <w:pPr>
        <w:numPr>
          <w:ilvl w:val="0"/>
          <w:numId w:val="6"/>
        </w:numPr>
        <w:spacing w:after="0"/>
        <w:ind w:left="709" w:hanging="283"/>
        <w:jc w:val="both"/>
        <w:rPr>
          <w:rFonts w:cs="Calibri"/>
        </w:rPr>
      </w:pPr>
      <w:r w:rsidRPr="00F94E62">
        <w:rPr>
          <w:rFonts w:cs="Calibri"/>
        </w:rPr>
        <w:t>Lire et partager des observations et commentaires sur les livrables intermédiaires</w:t>
      </w:r>
      <w:r>
        <w:rPr>
          <w:rFonts w:cs="Calibri"/>
        </w:rPr>
        <w:t xml:space="preserve"> (note </w:t>
      </w:r>
      <w:r w:rsidRPr="00F94E62">
        <w:rPr>
          <w:rFonts w:cs="Calibri"/>
        </w:rPr>
        <w:t>méthodologique et rapport</w:t>
      </w:r>
      <w:r>
        <w:rPr>
          <w:rFonts w:cs="Calibri"/>
        </w:rPr>
        <w:t>s</w:t>
      </w:r>
      <w:r w:rsidRPr="00F94E62">
        <w:rPr>
          <w:rFonts w:cs="Calibri"/>
        </w:rPr>
        <w:t>) ;</w:t>
      </w:r>
    </w:p>
    <w:p w:rsidR="009471F5" w:rsidRPr="00F94E62" w:rsidRDefault="009471F5" w:rsidP="009471F5">
      <w:pPr>
        <w:numPr>
          <w:ilvl w:val="0"/>
          <w:numId w:val="6"/>
        </w:numPr>
        <w:spacing w:after="0"/>
        <w:ind w:left="709" w:hanging="283"/>
        <w:jc w:val="both"/>
        <w:rPr>
          <w:rFonts w:cs="Calibri"/>
        </w:rPr>
      </w:pPr>
      <w:r w:rsidRPr="00F94E62">
        <w:rPr>
          <w:rFonts w:cs="Calibri"/>
        </w:rPr>
        <w:t>Valider les livrables finaux.</w:t>
      </w:r>
    </w:p>
    <w:p w:rsidR="009471F5" w:rsidRPr="007C14CC" w:rsidRDefault="009471F5" w:rsidP="009471F5">
      <w:pPr>
        <w:spacing w:after="0"/>
        <w:jc w:val="both"/>
        <w:rPr>
          <w:rFonts w:cs="Calibri"/>
          <w:sz w:val="18"/>
        </w:rPr>
      </w:pPr>
    </w:p>
    <w:p w:rsidR="009471F5" w:rsidRPr="007C14CC" w:rsidRDefault="009471F5" w:rsidP="009471F5">
      <w:pPr>
        <w:numPr>
          <w:ilvl w:val="0"/>
          <w:numId w:val="5"/>
        </w:numPr>
        <w:jc w:val="both"/>
        <w:rPr>
          <w:rFonts w:eastAsia="Calibri" w:cs="Calibri"/>
          <w:b/>
          <w:bCs/>
          <w:caps/>
          <w:sz w:val="20"/>
          <w:szCs w:val="24"/>
          <w:lang w:eastAsia="en-US"/>
        </w:rPr>
      </w:pPr>
      <w:r w:rsidRPr="007C14CC">
        <w:rPr>
          <w:rFonts w:eastAsia="Calibri" w:cs="Calibri"/>
          <w:b/>
          <w:bCs/>
          <w:caps/>
          <w:sz w:val="20"/>
          <w:szCs w:val="24"/>
          <w:lang w:eastAsia="en-US"/>
        </w:rPr>
        <w:t>Modalités de paiement :</w:t>
      </w:r>
      <w:r>
        <w:rPr>
          <w:rFonts w:eastAsia="Calibri" w:cs="Calibri"/>
          <w:b/>
          <w:bCs/>
          <w:caps/>
          <w:sz w:val="20"/>
          <w:szCs w:val="24"/>
          <w:lang w:eastAsia="en-US"/>
        </w:rPr>
        <w:t xml:space="preserve">   </w:t>
      </w:r>
    </w:p>
    <w:p w:rsidR="009471F5" w:rsidRPr="00F94E62" w:rsidRDefault="009471F5" w:rsidP="009471F5">
      <w:pPr>
        <w:tabs>
          <w:tab w:val="left" w:pos="993"/>
        </w:tabs>
        <w:spacing w:after="0"/>
        <w:jc w:val="both"/>
        <w:rPr>
          <w:rFonts w:cs="Calibri"/>
        </w:rPr>
      </w:pPr>
      <w:r w:rsidRPr="00F94E62">
        <w:rPr>
          <w:rFonts w:cs="Calibri"/>
        </w:rPr>
        <w:t xml:space="preserve">Les honoraires de la consultation seront arrêtés, selon le barème </w:t>
      </w:r>
      <w:r>
        <w:rPr>
          <w:rFonts w:cs="Calibri"/>
        </w:rPr>
        <w:t>convenu dans le cadre du programme CNMH/UNFPA,</w:t>
      </w:r>
      <w:r w:rsidRPr="00F94E62">
        <w:rPr>
          <w:rFonts w:cs="Calibri"/>
        </w:rPr>
        <w:t xml:space="preserve"> </w:t>
      </w:r>
    </w:p>
    <w:p w:rsidR="009471F5" w:rsidRPr="00F94E62" w:rsidRDefault="009471F5" w:rsidP="009471F5">
      <w:pPr>
        <w:tabs>
          <w:tab w:val="left" w:pos="993"/>
        </w:tabs>
        <w:spacing w:after="0"/>
        <w:jc w:val="both"/>
        <w:rPr>
          <w:rFonts w:cs="Calibri"/>
        </w:rPr>
      </w:pPr>
      <w:r w:rsidRPr="00F94E62">
        <w:rPr>
          <w:rFonts w:cs="Calibri"/>
        </w:rPr>
        <w:t>Le payement des honoraires sera effectué comme suit :</w:t>
      </w:r>
    </w:p>
    <w:p w:rsidR="009471F5" w:rsidRPr="00F94E62" w:rsidRDefault="00BD1DAC" w:rsidP="009471F5">
      <w:pPr>
        <w:tabs>
          <w:tab w:val="left" w:pos="993"/>
        </w:tabs>
        <w:spacing w:after="0"/>
        <w:jc w:val="both"/>
        <w:rPr>
          <w:rFonts w:cs="Calibri"/>
        </w:rPr>
      </w:pPr>
      <w:r>
        <w:rPr>
          <w:rFonts w:cs="Calibri"/>
        </w:rPr>
        <w:t>100</w:t>
      </w:r>
      <w:r w:rsidR="009471F5" w:rsidRPr="00F94E62">
        <w:rPr>
          <w:rFonts w:cs="Calibri"/>
        </w:rPr>
        <w:t xml:space="preserve">% à la remise et validation </w:t>
      </w:r>
      <w:r w:rsidR="009471F5">
        <w:rPr>
          <w:rFonts w:cs="Calibri"/>
        </w:rPr>
        <w:t xml:space="preserve">finale des livrables de cette consultation. </w:t>
      </w:r>
      <w:r w:rsidR="009471F5" w:rsidRPr="00F94E62">
        <w:rPr>
          <w:rFonts w:cs="Calibri"/>
        </w:rPr>
        <w:t xml:space="preserve"> </w:t>
      </w:r>
    </w:p>
    <w:p w:rsidR="009471F5" w:rsidRPr="00251D6E" w:rsidRDefault="009471F5" w:rsidP="009471F5">
      <w:pPr>
        <w:spacing w:after="0" w:line="240" w:lineRule="auto"/>
        <w:contextualSpacing/>
        <w:rPr>
          <w:rFonts w:eastAsia="Calibri" w:cs="Calibri"/>
          <w:b/>
          <w:bCs/>
          <w:sz w:val="16"/>
          <w:szCs w:val="16"/>
          <w:lang w:eastAsia="en-US"/>
        </w:rPr>
      </w:pPr>
    </w:p>
    <w:p w:rsidR="009471F5" w:rsidRPr="00CD49A1" w:rsidRDefault="009471F5" w:rsidP="009471F5">
      <w:pPr>
        <w:numPr>
          <w:ilvl w:val="0"/>
          <w:numId w:val="5"/>
        </w:numPr>
        <w:jc w:val="both"/>
        <w:rPr>
          <w:rFonts w:eastAsia="Calibri" w:cs="Calibri"/>
          <w:b/>
          <w:bCs/>
          <w:lang w:eastAsia="en-US"/>
        </w:rPr>
      </w:pPr>
      <w:r w:rsidRPr="00CD49A1">
        <w:rPr>
          <w:rFonts w:eastAsia="Calibri" w:cs="Calibri"/>
          <w:b/>
          <w:bCs/>
          <w:lang w:eastAsia="en-US"/>
        </w:rPr>
        <w:t>Modalités  de soumission</w:t>
      </w:r>
    </w:p>
    <w:p w:rsidR="009471F5" w:rsidRDefault="009471F5" w:rsidP="009471F5">
      <w:pPr>
        <w:spacing w:after="0" w:line="240" w:lineRule="auto"/>
        <w:contextualSpacing/>
        <w:jc w:val="both"/>
        <w:rPr>
          <w:rFonts w:eastAsia="Calibri" w:cs="Calibri"/>
          <w:lang w:eastAsia="en-US"/>
        </w:rPr>
      </w:pPr>
      <w:r w:rsidRPr="007C14CC">
        <w:rPr>
          <w:rFonts w:eastAsia="Calibri" w:cs="Calibri"/>
          <w:lang w:eastAsia="en-US"/>
        </w:rPr>
        <w:t>Le dossier de soumission doit comprendre :</w:t>
      </w:r>
    </w:p>
    <w:p w:rsidR="009471F5" w:rsidRPr="007C14CC" w:rsidRDefault="009471F5" w:rsidP="009471F5">
      <w:pPr>
        <w:spacing w:after="0" w:line="240" w:lineRule="auto"/>
        <w:contextualSpacing/>
        <w:jc w:val="both"/>
        <w:rPr>
          <w:rFonts w:eastAsia="Calibri" w:cs="Calibri"/>
          <w:lang w:eastAsia="en-US"/>
        </w:rPr>
      </w:pPr>
    </w:p>
    <w:p w:rsidR="009471F5" w:rsidRPr="007C14CC" w:rsidRDefault="009471F5" w:rsidP="009471F5">
      <w:pPr>
        <w:numPr>
          <w:ilvl w:val="0"/>
          <w:numId w:val="7"/>
        </w:numPr>
        <w:spacing w:after="0" w:line="240" w:lineRule="auto"/>
        <w:contextualSpacing/>
        <w:jc w:val="both"/>
        <w:rPr>
          <w:rFonts w:eastAsia="Calibri" w:cs="Calibri"/>
          <w:lang w:eastAsia="en-US"/>
        </w:rPr>
      </w:pPr>
      <w:r w:rsidRPr="007C14CC">
        <w:rPr>
          <w:rFonts w:eastAsia="Calibri" w:cs="Calibri"/>
          <w:lang w:eastAsia="en-US"/>
        </w:rPr>
        <w:t>Une note méthodologique détaillée décrivant l’approche et les outils préconisés pour la réalisation de la prestation et un calendrier d’exécution ;</w:t>
      </w:r>
    </w:p>
    <w:p w:rsidR="009471F5" w:rsidRDefault="009471F5" w:rsidP="009471F5">
      <w:pPr>
        <w:numPr>
          <w:ilvl w:val="0"/>
          <w:numId w:val="7"/>
        </w:numPr>
        <w:spacing w:after="0" w:line="240" w:lineRule="auto"/>
        <w:contextualSpacing/>
        <w:jc w:val="both"/>
        <w:rPr>
          <w:rFonts w:eastAsia="Calibri" w:cs="Calibri"/>
          <w:lang w:eastAsia="en-US"/>
        </w:rPr>
      </w:pPr>
      <w:r w:rsidRPr="007C14CC">
        <w:rPr>
          <w:rFonts w:eastAsia="Calibri" w:cs="Calibri"/>
          <w:lang w:eastAsia="en-US"/>
        </w:rPr>
        <w:t xml:space="preserve">Le CV détaillé du </w:t>
      </w:r>
      <w:r w:rsidR="006D773A">
        <w:rPr>
          <w:rFonts w:eastAsia="Calibri" w:cs="Calibri"/>
          <w:lang w:eastAsia="en-US"/>
        </w:rPr>
        <w:t>consultant(e).</w:t>
      </w:r>
    </w:p>
    <w:p w:rsidR="00D9308A" w:rsidRPr="007C14CC" w:rsidRDefault="00D9308A" w:rsidP="009471F5">
      <w:pPr>
        <w:numPr>
          <w:ilvl w:val="0"/>
          <w:numId w:val="7"/>
        </w:numPr>
        <w:spacing w:after="0" w:line="240" w:lineRule="auto"/>
        <w:contextualSpacing/>
        <w:jc w:val="both"/>
        <w:rPr>
          <w:rFonts w:eastAsia="Calibri" w:cs="Calibri"/>
          <w:lang w:eastAsia="en-US"/>
        </w:rPr>
      </w:pPr>
      <w:r>
        <w:rPr>
          <w:rFonts w:eastAsia="Calibri" w:cs="Calibri"/>
          <w:lang w:eastAsia="en-US"/>
        </w:rPr>
        <w:t xml:space="preserve">Une offre financière. </w:t>
      </w:r>
    </w:p>
    <w:p w:rsidR="009471F5" w:rsidRPr="007C14CC" w:rsidRDefault="009471F5" w:rsidP="009471F5">
      <w:pPr>
        <w:spacing w:after="0" w:line="240" w:lineRule="auto"/>
        <w:contextualSpacing/>
        <w:jc w:val="both"/>
        <w:rPr>
          <w:rFonts w:eastAsia="Calibri" w:cs="Calibri"/>
          <w:lang w:eastAsia="en-US"/>
        </w:rPr>
      </w:pPr>
    </w:p>
    <w:p w:rsidR="009471F5" w:rsidRPr="003B3126" w:rsidRDefault="009471F5" w:rsidP="009471F5">
      <w:pPr>
        <w:numPr>
          <w:ilvl w:val="0"/>
          <w:numId w:val="5"/>
        </w:numPr>
        <w:jc w:val="both"/>
        <w:rPr>
          <w:rFonts w:eastAsia="Calibri" w:cs="Calibri"/>
          <w:b/>
          <w:bCs/>
          <w:lang w:eastAsia="en-US"/>
        </w:rPr>
      </w:pPr>
      <w:r w:rsidRPr="007C14CC">
        <w:rPr>
          <w:rFonts w:eastAsia="Calibri" w:cs="Calibri"/>
          <w:b/>
          <w:bCs/>
          <w:lang w:eastAsia="en-US"/>
        </w:rPr>
        <w:t>Dépôt de dossier de soumission</w:t>
      </w:r>
    </w:p>
    <w:p w:rsidR="009471F5" w:rsidRPr="007C14CC" w:rsidRDefault="009471F5" w:rsidP="009471F5">
      <w:pPr>
        <w:spacing w:after="0" w:line="240" w:lineRule="auto"/>
        <w:contextualSpacing/>
        <w:jc w:val="both"/>
        <w:rPr>
          <w:rFonts w:eastAsia="Calibri" w:cs="Calibri"/>
          <w:b/>
          <w:bCs/>
          <w:lang w:eastAsia="en-US"/>
        </w:rPr>
      </w:pPr>
      <w:r w:rsidRPr="007C14CC">
        <w:rPr>
          <w:rFonts w:eastAsia="Calibri" w:cs="Calibri"/>
          <w:lang w:eastAsia="en-US"/>
        </w:rPr>
        <w:t xml:space="preserve">La proposition complète sera envoyée par courrier électronique à l’adresse : </w:t>
      </w:r>
      <w:r>
        <w:rPr>
          <w:rFonts w:eastAsia="Calibri" w:cs="Calibri"/>
          <w:lang w:eastAsia="en-US"/>
        </w:rPr>
        <w:t>benhassan.khalid@gmail.com</w:t>
      </w:r>
    </w:p>
    <w:p w:rsidR="009471F5" w:rsidRDefault="009471F5" w:rsidP="009471F5">
      <w:pPr>
        <w:spacing w:after="0" w:line="240" w:lineRule="auto"/>
        <w:contextualSpacing/>
        <w:jc w:val="both"/>
        <w:rPr>
          <w:rFonts w:eastAsia="Calibri" w:cs="Calibri"/>
          <w:b/>
          <w:bCs/>
          <w:lang w:eastAsia="en-US"/>
        </w:rPr>
      </w:pPr>
    </w:p>
    <w:p w:rsidR="009471F5" w:rsidRPr="003B3126" w:rsidRDefault="009471F5" w:rsidP="009471F5">
      <w:pPr>
        <w:numPr>
          <w:ilvl w:val="0"/>
          <w:numId w:val="5"/>
        </w:numPr>
        <w:jc w:val="both"/>
        <w:rPr>
          <w:rFonts w:eastAsia="Calibri" w:cs="Calibri"/>
          <w:b/>
          <w:bCs/>
          <w:lang w:eastAsia="en-US"/>
        </w:rPr>
      </w:pPr>
      <w:r w:rsidRPr="007C14CC">
        <w:rPr>
          <w:rFonts w:eastAsia="Calibri" w:cs="Calibri"/>
          <w:b/>
          <w:bCs/>
          <w:lang w:eastAsia="en-US"/>
        </w:rPr>
        <w:t>Délai de soumission :</w:t>
      </w:r>
      <w:r>
        <w:rPr>
          <w:rFonts w:eastAsia="Calibri" w:cs="Calibri"/>
          <w:b/>
          <w:bCs/>
          <w:lang w:eastAsia="en-US"/>
        </w:rPr>
        <w:t xml:space="preserve"> </w:t>
      </w:r>
    </w:p>
    <w:p w:rsidR="009471F5" w:rsidRPr="007C14CC" w:rsidRDefault="009471F5" w:rsidP="009471F5">
      <w:pPr>
        <w:spacing w:after="0" w:line="240" w:lineRule="auto"/>
        <w:contextualSpacing/>
        <w:jc w:val="both"/>
        <w:rPr>
          <w:rFonts w:cs="Calibri"/>
          <w:sz w:val="18"/>
        </w:rPr>
      </w:pPr>
      <w:r w:rsidRPr="007C14CC">
        <w:rPr>
          <w:rFonts w:eastAsia="Calibri" w:cs="Calibri"/>
          <w:lang w:eastAsia="en-US"/>
        </w:rPr>
        <w:t xml:space="preserve">Les propositions doivent être soumises au plus tard </w:t>
      </w:r>
      <w:r w:rsidR="00F55D76">
        <w:rPr>
          <w:rFonts w:eastAsia="Calibri" w:cs="Calibri"/>
          <w:b/>
          <w:bCs/>
          <w:u w:val="single"/>
          <w:lang w:eastAsia="en-US"/>
        </w:rPr>
        <w:t xml:space="preserve">le </w:t>
      </w:r>
      <w:r w:rsidR="00FD4DE3">
        <w:rPr>
          <w:rFonts w:eastAsia="Calibri" w:cs="Calibri"/>
          <w:b/>
          <w:bCs/>
          <w:u w:val="single"/>
          <w:lang w:eastAsia="en-US"/>
        </w:rPr>
        <w:t>13</w:t>
      </w:r>
      <w:r w:rsidR="00D9308A">
        <w:rPr>
          <w:rFonts w:eastAsia="Calibri" w:cs="Calibri"/>
          <w:b/>
          <w:bCs/>
          <w:u w:val="single"/>
          <w:lang w:eastAsia="en-US"/>
        </w:rPr>
        <w:t>/11/2021</w:t>
      </w:r>
      <w:r>
        <w:rPr>
          <w:rFonts w:eastAsia="Calibri" w:cs="Calibri"/>
          <w:b/>
          <w:bCs/>
          <w:u w:val="single"/>
          <w:lang w:eastAsia="en-US"/>
        </w:rPr>
        <w:t xml:space="preserve">. </w:t>
      </w:r>
      <w:r w:rsidRPr="007C14CC">
        <w:rPr>
          <w:rFonts w:eastAsia="Calibri" w:cs="Calibri"/>
          <w:b/>
          <w:bCs/>
          <w:u w:val="single"/>
          <w:lang w:eastAsia="en-US"/>
        </w:rPr>
        <w:t xml:space="preserve"> </w:t>
      </w:r>
      <w:r w:rsidR="006F475B">
        <w:rPr>
          <w:rFonts w:eastAsia="Calibri" w:cs="Calibri"/>
          <w:b/>
          <w:bCs/>
          <w:u w:val="single"/>
          <w:lang w:eastAsia="en-US"/>
        </w:rPr>
        <w:t xml:space="preserve"> </w:t>
      </w:r>
      <w:r w:rsidR="00D9308A">
        <w:rPr>
          <w:rFonts w:eastAsia="Calibri" w:cs="Calibri"/>
          <w:b/>
          <w:bCs/>
          <w:u w:val="single"/>
          <w:lang w:eastAsia="en-US"/>
        </w:rPr>
        <w:t xml:space="preserve"> </w:t>
      </w:r>
      <w:r w:rsidR="00FD4DE3">
        <w:rPr>
          <w:rFonts w:eastAsia="Calibri" w:cs="Calibri"/>
          <w:b/>
          <w:bCs/>
          <w:u w:val="single"/>
          <w:lang w:eastAsia="en-US"/>
        </w:rPr>
        <w:t xml:space="preserve"> </w:t>
      </w:r>
    </w:p>
    <w:p w:rsidR="009471F5" w:rsidRPr="007C14CC" w:rsidRDefault="009471F5" w:rsidP="009471F5">
      <w:pPr>
        <w:spacing w:after="0"/>
        <w:ind w:left="1440"/>
        <w:jc w:val="both"/>
        <w:rPr>
          <w:rFonts w:cs="Calibri"/>
          <w:sz w:val="20"/>
        </w:rPr>
      </w:pPr>
    </w:p>
    <w:p w:rsidR="00247490" w:rsidRDefault="00247490"/>
    <w:sectPr w:rsidR="00247490" w:rsidSect="00BE0407">
      <w:headerReference w:type="default" r:id="rId7"/>
      <w:footerReference w:type="default" r:id="rId8"/>
      <w:pgSz w:w="11906" w:h="16838"/>
      <w:pgMar w:top="1110"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6248" w:rsidRDefault="00046248" w:rsidP="009471F5">
      <w:pPr>
        <w:spacing w:after="0" w:line="240" w:lineRule="auto"/>
      </w:pPr>
      <w:r>
        <w:separator/>
      </w:r>
    </w:p>
  </w:endnote>
  <w:endnote w:type="continuationSeparator" w:id="1">
    <w:p w:rsidR="00046248" w:rsidRDefault="00046248" w:rsidP="009471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104" w:rsidRDefault="00AE6AD1">
    <w:pPr>
      <w:pStyle w:val="Pieddepage"/>
      <w:jc w:val="center"/>
    </w:pPr>
    <w:r>
      <w:fldChar w:fldCharType="begin"/>
    </w:r>
    <w:r w:rsidR="009471F5">
      <w:instrText xml:space="preserve"> PAGE   \* MERGEFORMAT </w:instrText>
    </w:r>
    <w:r>
      <w:fldChar w:fldCharType="separate"/>
    </w:r>
    <w:r w:rsidR="00FD4DE3">
      <w:rPr>
        <w:noProof/>
      </w:rPr>
      <w:t>3</w:t>
    </w:r>
    <w:r>
      <w:fldChar w:fldCharType="end"/>
    </w:r>
  </w:p>
  <w:p w:rsidR="000B3104" w:rsidRDefault="0004624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6248" w:rsidRDefault="00046248" w:rsidP="009471F5">
      <w:pPr>
        <w:spacing w:after="0" w:line="240" w:lineRule="auto"/>
      </w:pPr>
      <w:r>
        <w:separator/>
      </w:r>
    </w:p>
  </w:footnote>
  <w:footnote w:type="continuationSeparator" w:id="1">
    <w:p w:rsidR="00046248" w:rsidRDefault="00046248" w:rsidP="009471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8BB" w:rsidRDefault="00AE6AD1">
    <w:pPr>
      <w:pStyle w:val="En-tte"/>
    </w:pPr>
    <w:r w:rsidRPr="00AE6AD1">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5" type="#_x0000_t75" alt="unfpa_logo_fax" style="position:absolute;margin-left:453.55pt;margin-top:30.6pt;width:81pt;height:36pt;z-index:251660288;visibility:visible;mso-position-horizontal-relative:page;mso-position-vertical-relative:page">
          <v:imagedata r:id="rId1" o:title="unfpa_logo_fax"/>
          <w10:wrap type="topAndBottom" anchorx="page" anchory="page"/>
        </v:shape>
      </w:pict>
    </w:r>
    <w:r w:rsidRPr="00AE6AD1">
      <w:rPr>
        <w:b/>
        <w:noProof/>
      </w:rPr>
      <w:pict>
        <v:shape id="Image 1" o:spid="_x0000_i1025" type="#_x0000_t75" style="width:108.75pt;height:38.25pt;visibility:visible">
          <v:imagedata r:id="rId2" o:title="LOGO DU CNMH"/>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B1531F"/>
    <w:multiLevelType w:val="hybridMultilevel"/>
    <w:tmpl w:val="27321E9C"/>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2551503B"/>
    <w:multiLevelType w:val="multilevel"/>
    <w:tmpl w:val="939A17E6"/>
    <w:lvl w:ilvl="0">
      <w:start w:val="4"/>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25E21AC1"/>
    <w:multiLevelType w:val="hybridMultilevel"/>
    <w:tmpl w:val="3404CAAC"/>
    <w:lvl w:ilvl="0" w:tplc="040C000B">
      <w:start w:val="1"/>
      <w:numFmt w:val="bullet"/>
      <w:lvlText w:val=""/>
      <w:lvlJc w:val="left"/>
      <w:pPr>
        <w:ind w:left="720" w:hanging="360"/>
      </w:pPr>
      <w:rPr>
        <w:rFonts w:ascii="Wingdings" w:hAnsi="Wingdings" w:hint="default"/>
      </w:rPr>
    </w:lvl>
    <w:lvl w:ilvl="1" w:tplc="F1423332">
      <w:numFmt w:val="bullet"/>
      <w:lvlText w:val="-"/>
      <w:lvlJc w:val="left"/>
      <w:pPr>
        <w:ind w:left="1440" w:hanging="360"/>
      </w:pPr>
      <w:rPr>
        <w:rFonts w:ascii="Book Antiqua" w:eastAsia="Times New Roman" w:hAnsi="Book Antiqua"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395082A"/>
    <w:multiLevelType w:val="hybridMultilevel"/>
    <w:tmpl w:val="D91A3530"/>
    <w:lvl w:ilvl="0" w:tplc="D9449CA8">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60C08B5"/>
    <w:multiLevelType w:val="hybridMultilevel"/>
    <w:tmpl w:val="48BEF2D8"/>
    <w:lvl w:ilvl="0" w:tplc="040C000F">
      <w:start w:val="1"/>
      <w:numFmt w:val="decimal"/>
      <w:lvlText w:val="%1."/>
      <w:lvlJc w:val="left"/>
      <w:pPr>
        <w:ind w:left="720" w:hanging="360"/>
      </w:pPr>
      <w:rPr>
        <w:rFonts w:hint="default"/>
      </w:rPr>
    </w:lvl>
    <w:lvl w:ilvl="1" w:tplc="F1423332">
      <w:numFmt w:val="bullet"/>
      <w:lvlText w:val="-"/>
      <w:lvlJc w:val="left"/>
      <w:pPr>
        <w:ind w:left="1440" w:hanging="360"/>
      </w:pPr>
      <w:rPr>
        <w:rFonts w:ascii="Book Antiqua" w:eastAsia="Times New Roman" w:hAnsi="Book Antiqua"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8BD0BB5"/>
    <w:multiLevelType w:val="hybridMultilevel"/>
    <w:tmpl w:val="9DFA2194"/>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625E6BAF"/>
    <w:multiLevelType w:val="hybridMultilevel"/>
    <w:tmpl w:val="80E2C468"/>
    <w:lvl w:ilvl="0" w:tplc="14EE55EA">
      <w:start w:val="1"/>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96639CA"/>
    <w:multiLevelType w:val="hybridMultilevel"/>
    <w:tmpl w:val="67E4F5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F6E1FE2"/>
    <w:multiLevelType w:val="hybridMultilevel"/>
    <w:tmpl w:val="494C623C"/>
    <w:lvl w:ilvl="0" w:tplc="D38C2524">
      <w:start w:val="1"/>
      <w:numFmt w:val="lowerLetter"/>
      <w:lvlText w:val="%1-"/>
      <w:lvlJc w:val="left"/>
      <w:pPr>
        <w:ind w:left="1080" w:hanging="360"/>
      </w:pPr>
      <w:rPr>
        <w:rFonts w:ascii="Helvetica" w:eastAsia="Times New Roman" w:hAnsi="Helvetica" w:cs="Helvetica" w:hint="default"/>
        <w:b w:val="0"/>
        <w:color w:val="26282A"/>
        <w:sz w:val="2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7A362E02"/>
    <w:multiLevelType w:val="hybridMultilevel"/>
    <w:tmpl w:val="725E1022"/>
    <w:lvl w:ilvl="0" w:tplc="040C0001">
      <w:start w:val="1"/>
      <w:numFmt w:val="bullet"/>
      <w:lvlText w:val=""/>
      <w:lvlJc w:val="left"/>
      <w:pPr>
        <w:ind w:left="1068" w:hanging="360"/>
      </w:pPr>
      <w:rPr>
        <w:rFonts w:ascii="Symbol" w:hAnsi="Symbol" w:hint="default"/>
      </w:rPr>
    </w:lvl>
    <w:lvl w:ilvl="1" w:tplc="F1423332">
      <w:numFmt w:val="bullet"/>
      <w:lvlText w:val="-"/>
      <w:lvlJc w:val="left"/>
      <w:pPr>
        <w:ind w:left="1788" w:hanging="360"/>
      </w:pPr>
      <w:rPr>
        <w:rFonts w:ascii="Book Antiqua" w:eastAsia="Times New Roman" w:hAnsi="Book Antiqua" w:cs="Arial" w:hint="default"/>
      </w:r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nsid w:val="7B012E90"/>
    <w:multiLevelType w:val="hybridMultilevel"/>
    <w:tmpl w:val="E4B8FF2C"/>
    <w:lvl w:ilvl="0" w:tplc="8E1E904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C010481"/>
    <w:multiLevelType w:val="hybridMultilevel"/>
    <w:tmpl w:val="DD662B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CC97A56"/>
    <w:multiLevelType w:val="hybridMultilevel"/>
    <w:tmpl w:val="1F10EE4C"/>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4"/>
  </w:num>
  <w:num w:numId="2">
    <w:abstractNumId w:val="5"/>
  </w:num>
  <w:num w:numId="3">
    <w:abstractNumId w:val="12"/>
  </w:num>
  <w:num w:numId="4">
    <w:abstractNumId w:val="0"/>
  </w:num>
  <w:num w:numId="5">
    <w:abstractNumId w:val="3"/>
  </w:num>
  <w:num w:numId="6">
    <w:abstractNumId w:val="7"/>
  </w:num>
  <w:num w:numId="7">
    <w:abstractNumId w:val="6"/>
  </w:num>
  <w:num w:numId="8">
    <w:abstractNumId w:val="8"/>
  </w:num>
  <w:num w:numId="9">
    <w:abstractNumId w:val="1"/>
  </w:num>
  <w:num w:numId="10">
    <w:abstractNumId w:val="10"/>
  </w:num>
  <w:num w:numId="11">
    <w:abstractNumId w:val="2"/>
  </w:num>
  <w:num w:numId="12">
    <w:abstractNumId w:val="11"/>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6386"/>
    <o:shapelayout v:ext="edit">
      <o:idmap v:ext="edit" data="1"/>
    </o:shapelayout>
  </w:hdrShapeDefaults>
  <w:footnotePr>
    <w:footnote w:id="0"/>
    <w:footnote w:id="1"/>
  </w:footnotePr>
  <w:endnotePr>
    <w:endnote w:id="0"/>
    <w:endnote w:id="1"/>
  </w:endnotePr>
  <w:compat/>
  <w:rsids>
    <w:rsidRoot w:val="009471F5"/>
    <w:rsid w:val="000168C9"/>
    <w:rsid w:val="00045A40"/>
    <w:rsid w:val="00046248"/>
    <w:rsid w:val="000A1733"/>
    <w:rsid w:val="0019504A"/>
    <w:rsid w:val="001A50B1"/>
    <w:rsid w:val="001D5F1F"/>
    <w:rsid w:val="00206FCD"/>
    <w:rsid w:val="00247490"/>
    <w:rsid w:val="00252BF9"/>
    <w:rsid w:val="00260445"/>
    <w:rsid w:val="002A195B"/>
    <w:rsid w:val="005672FB"/>
    <w:rsid w:val="005E6859"/>
    <w:rsid w:val="0062320A"/>
    <w:rsid w:val="00643B47"/>
    <w:rsid w:val="006A54FF"/>
    <w:rsid w:val="006C66DA"/>
    <w:rsid w:val="006D773A"/>
    <w:rsid w:val="006F475B"/>
    <w:rsid w:val="007448AA"/>
    <w:rsid w:val="008737A7"/>
    <w:rsid w:val="008C601B"/>
    <w:rsid w:val="00926866"/>
    <w:rsid w:val="009341CD"/>
    <w:rsid w:val="009471F5"/>
    <w:rsid w:val="00A0273E"/>
    <w:rsid w:val="00A6116B"/>
    <w:rsid w:val="00AE6AD1"/>
    <w:rsid w:val="00B309B4"/>
    <w:rsid w:val="00B65B24"/>
    <w:rsid w:val="00BD1DAC"/>
    <w:rsid w:val="00BE3663"/>
    <w:rsid w:val="00BF7C47"/>
    <w:rsid w:val="00C550E2"/>
    <w:rsid w:val="00C765A7"/>
    <w:rsid w:val="00CD49A1"/>
    <w:rsid w:val="00D87618"/>
    <w:rsid w:val="00D9308A"/>
    <w:rsid w:val="00E55D54"/>
    <w:rsid w:val="00EE25EF"/>
    <w:rsid w:val="00F25858"/>
    <w:rsid w:val="00F55D76"/>
    <w:rsid w:val="00FA6FAD"/>
    <w:rsid w:val="00FD4DE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1F5"/>
    <w:rPr>
      <w:rFonts w:ascii="Calibri" w:eastAsia="Times New Roman" w:hAnsi="Calibri"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471F5"/>
    <w:pPr>
      <w:tabs>
        <w:tab w:val="center" w:pos="4536"/>
        <w:tab w:val="right" w:pos="9072"/>
      </w:tabs>
      <w:spacing w:after="0" w:line="240" w:lineRule="auto"/>
    </w:pPr>
  </w:style>
  <w:style w:type="character" w:customStyle="1" w:styleId="En-tteCar">
    <w:name w:val="En-tête Car"/>
    <w:basedOn w:val="Policepardfaut"/>
    <w:link w:val="En-tte"/>
    <w:uiPriority w:val="99"/>
    <w:rsid w:val="009471F5"/>
    <w:rPr>
      <w:rFonts w:ascii="Calibri" w:eastAsia="Times New Roman" w:hAnsi="Calibri" w:cs="Arial"/>
      <w:lang w:eastAsia="fr-FR"/>
    </w:rPr>
  </w:style>
  <w:style w:type="paragraph" w:styleId="Pieddepage">
    <w:name w:val="footer"/>
    <w:basedOn w:val="Normal"/>
    <w:link w:val="PieddepageCar"/>
    <w:uiPriority w:val="99"/>
    <w:unhideWhenUsed/>
    <w:rsid w:val="009471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471F5"/>
    <w:rPr>
      <w:rFonts w:ascii="Calibri" w:eastAsia="Times New Roman" w:hAnsi="Calibri" w:cs="Arial"/>
      <w:lang w:eastAsia="fr-FR"/>
    </w:rPr>
  </w:style>
  <w:style w:type="paragraph" w:styleId="Notedebasdepage">
    <w:name w:val="footnote text"/>
    <w:basedOn w:val="Normal"/>
    <w:link w:val="NotedebasdepageCar"/>
    <w:uiPriority w:val="99"/>
    <w:semiHidden/>
    <w:unhideWhenUsed/>
    <w:rsid w:val="009471F5"/>
    <w:rPr>
      <w:sz w:val="20"/>
      <w:szCs w:val="20"/>
    </w:rPr>
  </w:style>
  <w:style w:type="character" w:customStyle="1" w:styleId="NotedebasdepageCar">
    <w:name w:val="Note de bas de page Car"/>
    <w:basedOn w:val="Policepardfaut"/>
    <w:link w:val="Notedebasdepage"/>
    <w:uiPriority w:val="99"/>
    <w:semiHidden/>
    <w:rsid w:val="009471F5"/>
    <w:rPr>
      <w:rFonts w:ascii="Calibri" w:eastAsia="Times New Roman" w:hAnsi="Calibri" w:cs="Arial"/>
      <w:sz w:val="20"/>
      <w:szCs w:val="20"/>
      <w:lang w:eastAsia="fr-FR"/>
    </w:rPr>
  </w:style>
  <w:style w:type="character" w:styleId="Appelnotedebasdep">
    <w:name w:val="footnote reference"/>
    <w:uiPriority w:val="99"/>
    <w:semiHidden/>
    <w:unhideWhenUsed/>
    <w:rsid w:val="009471F5"/>
    <w:rPr>
      <w:vertAlign w:val="superscript"/>
    </w:rPr>
  </w:style>
  <w:style w:type="paragraph" w:styleId="NormalWeb">
    <w:name w:val="Normal (Web)"/>
    <w:basedOn w:val="Normal"/>
    <w:uiPriority w:val="99"/>
    <w:unhideWhenUsed/>
    <w:rsid w:val="009471F5"/>
    <w:pPr>
      <w:spacing w:after="150" w:line="240" w:lineRule="auto"/>
    </w:pPr>
    <w:rPr>
      <w:rFonts w:ascii="Times New Roman" w:hAnsi="Times New Roman" w:cs="Times New Roman"/>
      <w:sz w:val="24"/>
      <w:szCs w:val="24"/>
    </w:rPr>
  </w:style>
  <w:style w:type="paragraph" w:customStyle="1" w:styleId="xydpe39fe468yiv5167155154msonormal">
    <w:name w:val="x_ydpe39fe468yiv5167155154msonormal"/>
    <w:basedOn w:val="Normal"/>
    <w:rsid w:val="009471F5"/>
    <w:pPr>
      <w:spacing w:before="100" w:beforeAutospacing="1" w:after="100" w:afterAutospacing="1" w:line="240" w:lineRule="auto"/>
    </w:pPr>
    <w:rPr>
      <w:rFonts w:ascii="Times New Roman" w:hAnsi="Times New Roman" w:cs="Times New Roman"/>
      <w:sz w:val="24"/>
      <w:szCs w:val="24"/>
    </w:rPr>
  </w:style>
  <w:style w:type="paragraph" w:styleId="Paragraphedeliste">
    <w:name w:val="List Paragraph"/>
    <w:basedOn w:val="Normal"/>
    <w:uiPriority w:val="34"/>
    <w:qFormat/>
    <w:rsid w:val="009471F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3</Pages>
  <Words>984</Words>
  <Characters>5412</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2020-10-30T22:57:00Z</dcterms:created>
  <dcterms:modified xsi:type="dcterms:W3CDTF">2021-11-01T21:31:00Z</dcterms:modified>
</cp:coreProperties>
</file>