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299" w:rsidRPr="008C5712" w:rsidRDefault="005F3299" w:rsidP="00AE788C">
      <w:pPr>
        <w:spacing w:after="0" w:line="276" w:lineRule="auto"/>
        <w:ind w:right="-567"/>
        <w:jc w:val="both"/>
        <w:rPr>
          <w:rFonts w:asciiTheme="majorBidi" w:hAnsiTheme="majorBidi" w:cstheme="majorBidi"/>
          <w:sz w:val="24"/>
          <w:szCs w:val="24"/>
        </w:rPr>
      </w:pPr>
    </w:p>
    <w:p w:rsidR="005F3299" w:rsidRPr="008C5712" w:rsidRDefault="005F3299" w:rsidP="00AE788C">
      <w:pPr>
        <w:spacing w:after="0" w:line="276" w:lineRule="auto"/>
        <w:ind w:right="-567"/>
        <w:jc w:val="both"/>
        <w:rPr>
          <w:rFonts w:asciiTheme="majorBidi" w:hAnsiTheme="majorBidi" w:cstheme="majorBidi"/>
          <w:sz w:val="24"/>
          <w:szCs w:val="24"/>
        </w:rPr>
      </w:pPr>
    </w:p>
    <w:p w:rsidR="00AD621A" w:rsidRPr="0073169C" w:rsidRDefault="007530BC" w:rsidP="00AE788C">
      <w:pPr>
        <w:shd w:val="clear" w:color="auto" w:fill="8EAADB" w:themeFill="accent5" w:themeFillTint="99"/>
        <w:tabs>
          <w:tab w:val="left" w:pos="2796"/>
        </w:tabs>
        <w:spacing w:after="0" w:line="276" w:lineRule="auto"/>
        <w:ind w:right="-567"/>
        <w:jc w:val="center"/>
        <w:rPr>
          <w:rFonts w:asciiTheme="majorBidi" w:hAnsiTheme="majorBidi" w:cstheme="majorBidi"/>
          <w:b/>
          <w:bCs/>
          <w:sz w:val="28"/>
          <w:szCs w:val="28"/>
        </w:rPr>
      </w:pPr>
      <w:r w:rsidRPr="0073169C">
        <w:rPr>
          <w:rFonts w:asciiTheme="majorBidi" w:hAnsiTheme="majorBidi" w:cstheme="majorBidi"/>
          <w:b/>
          <w:bCs/>
          <w:sz w:val="28"/>
          <w:szCs w:val="28"/>
        </w:rPr>
        <w:t xml:space="preserve">Termes de référence pour la sélection d’un(e) consultant(e) pour l’élaboration d’une cartographie des associations et influenceurs </w:t>
      </w:r>
      <w:r w:rsidR="0073169C" w:rsidRPr="0073169C">
        <w:rPr>
          <w:rFonts w:asciiTheme="majorBidi" w:hAnsiTheme="majorBidi" w:cstheme="majorBidi"/>
          <w:b/>
          <w:bCs/>
          <w:sz w:val="28"/>
          <w:szCs w:val="28"/>
        </w:rPr>
        <w:t xml:space="preserve">clés </w:t>
      </w:r>
      <w:r w:rsidRPr="0073169C">
        <w:rPr>
          <w:rFonts w:asciiTheme="majorBidi" w:hAnsiTheme="majorBidi" w:cstheme="majorBidi"/>
          <w:b/>
          <w:bCs/>
          <w:sz w:val="28"/>
          <w:szCs w:val="28"/>
        </w:rPr>
        <w:t>œuvrant en matière de droits à la santé sexuelle et reproductive</w:t>
      </w:r>
      <w:r w:rsidR="00F23F1A" w:rsidRPr="0073169C">
        <w:rPr>
          <w:rFonts w:asciiTheme="majorBidi" w:hAnsiTheme="majorBidi" w:cstheme="majorBidi"/>
          <w:b/>
          <w:bCs/>
          <w:sz w:val="28"/>
          <w:szCs w:val="28"/>
        </w:rPr>
        <w:t xml:space="preserve"> </w:t>
      </w:r>
      <w:r w:rsidR="00F23F1A" w:rsidRPr="0073169C">
        <w:rPr>
          <w:rFonts w:asciiTheme="majorBidi" w:hAnsiTheme="majorBidi" w:cstheme="majorBidi"/>
          <w:b/>
          <w:bCs/>
          <w:color w:val="000000" w:themeColor="text1"/>
          <w:sz w:val="28"/>
          <w:szCs w:val="28"/>
        </w:rPr>
        <w:t>au Maroc</w:t>
      </w:r>
    </w:p>
    <w:p w:rsidR="005F3299" w:rsidRPr="008C5712" w:rsidRDefault="005F3299" w:rsidP="00AE788C">
      <w:pPr>
        <w:tabs>
          <w:tab w:val="left" w:pos="2796"/>
        </w:tabs>
        <w:spacing w:after="0" w:line="276" w:lineRule="auto"/>
        <w:ind w:right="-567"/>
        <w:jc w:val="both"/>
        <w:rPr>
          <w:rFonts w:asciiTheme="majorBidi" w:hAnsiTheme="majorBidi" w:cstheme="majorBidi"/>
          <w:b/>
          <w:bCs/>
          <w:sz w:val="24"/>
          <w:szCs w:val="24"/>
        </w:rPr>
      </w:pPr>
    </w:p>
    <w:p w:rsidR="00C864F8" w:rsidRPr="008C5712" w:rsidRDefault="00521A57"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sz w:val="24"/>
          <w:szCs w:val="24"/>
        </w:rPr>
      </w:pPr>
      <w:r w:rsidRPr="008C5712">
        <w:rPr>
          <w:rFonts w:asciiTheme="majorBidi" w:hAnsiTheme="majorBidi" w:cstheme="majorBidi"/>
          <w:b/>
          <w:sz w:val="24"/>
          <w:szCs w:val="24"/>
          <w:u w:val="single"/>
        </w:rPr>
        <w:t xml:space="preserve"> </w:t>
      </w:r>
      <w:r w:rsidR="0073169C">
        <w:rPr>
          <w:rFonts w:asciiTheme="majorBidi" w:hAnsiTheme="majorBidi" w:cstheme="majorBidi"/>
          <w:b/>
          <w:sz w:val="24"/>
          <w:szCs w:val="24"/>
          <w:u w:val="single"/>
        </w:rPr>
        <w:t>Contexte</w:t>
      </w:r>
    </w:p>
    <w:p w:rsidR="007530BC" w:rsidRPr="008C5712" w:rsidRDefault="00C21CD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w:t>
      </w:r>
      <w:r w:rsidR="007530BC" w:rsidRPr="008C5712">
        <w:rPr>
          <w:rFonts w:asciiTheme="majorBidi" w:eastAsia="Calibri" w:hAnsiTheme="majorBidi" w:cstheme="majorBidi"/>
          <w:lang w:eastAsia="en-US"/>
        </w:rPr>
        <w:t>’Association Marocaine de Planification Familiale (AMPF),</w:t>
      </w:r>
      <w:r w:rsidRPr="008C5712">
        <w:rPr>
          <w:rFonts w:asciiTheme="majorBidi" w:eastAsia="Calibri" w:hAnsiTheme="majorBidi" w:cstheme="majorBidi"/>
          <w:lang w:eastAsia="en-US"/>
        </w:rPr>
        <w:t xml:space="preserve"> a été </w:t>
      </w:r>
      <w:r w:rsidR="007530BC" w:rsidRPr="008C5712">
        <w:rPr>
          <w:rFonts w:asciiTheme="majorBidi" w:eastAsia="Calibri" w:hAnsiTheme="majorBidi" w:cstheme="majorBidi"/>
          <w:lang w:eastAsia="en-US"/>
        </w:rPr>
        <w:t xml:space="preserve">constituée en 1971, conformément au Dahir Chérifien numéro 1-58-376, du 3 </w:t>
      </w:r>
      <w:proofErr w:type="spellStart"/>
      <w:r w:rsidR="007530BC" w:rsidRPr="008C5712">
        <w:rPr>
          <w:rFonts w:asciiTheme="majorBidi" w:eastAsia="Calibri" w:hAnsiTheme="majorBidi" w:cstheme="majorBidi"/>
          <w:lang w:eastAsia="en-US"/>
        </w:rPr>
        <w:t>Joumada</w:t>
      </w:r>
      <w:proofErr w:type="spellEnd"/>
      <w:r w:rsidR="007530BC" w:rsidRPr="008C5712">
        <w:rPr>
          <w:rFonts w:asciiTheme="majorBidi" w:eastAsia="Calibri" w:hAnsiTheme="majorBidi" w:cstheme="majorBidi"/>
          <w:lang w:eastAsia="en-US"/>
        </w:rPr>
        <w:t xml:space="preserve"> premier 1378 (15 novembre 1958), règlementant le droit d’association tel qu’il a été modifié et complété. L’AMPF a été reconnue d’utilité publique, par le décret numéro 72-477 du 8 juin 1972.</w:t>
      </w:r>
    </w:p>
    <w:p w:rsidR="007530BC" w:rsidRPr="008C5712" w:rsidRDefault="007530BC" w:rsidP="00AE788C">
      <w:pPr>
        <w:pStyle w:val="Subtitle"/>
        <w:numPr>
          <w:ilvl w:val="0"/>
          <w:numId w:val="0"/>
        </w:numPr>
        <w:spacing w:line="276" w:lineRule="auto"/>
        <w:ind w:right="-567"/>
        <w:jc w:val="both"/>
        <w:rPr>
          <w:rFonts w:asciiTheme="majorBidi" w:eastAsia="Calibri" w:hAnsiTheme="majorBidi" w:cstheme="majorBidi"/>
          <w:b w:val="0"/>
          <w:bCs w:val="0"/>
          <w:lang w:eastAsia="en-US"/>
        </w:rPr>
      </w:pPr>
      <w:r w:rsidRPr="008C5712">
        <w:rPr>
          <w:rFonts w:asciiTheme="majorBidi" w:eastAsia="Calibri" w:hAnsiTheme="majorBidi" w:cstheme="majorBidi"/>
          <w:b w:val="0"/>
          <w:bCs w:val="0"/>
          <w:lang w:eastAsia="en-US"/>
        </w:rPr>
        <w:t>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w:t>
      </w:r>
    </w:p>
    <w:p w:rsidR="007530BC" w:rsidRPr="008C5712" w:rsidRDefault="007530B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7530BC" w:rsidRPr="008C5712" w:rsidRDefault="007530B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1 :</w:t>
      </w:r>
      <w:r w:rsidRPr="008C5712">
        <w:rPr>
          <w:rFonts w:asciiTheme="majorBidi" w:eastAsia="Calibri" w:hAnsiTheme="majorBidi" w:cstheme="majorBidi"/>
          <w:lang w:eastAsia="en-US"/>
        </w:rPr>
        <w:t xml:space="preserve"> le Gouvernement respecte, protège et met en œuvre un arsenal juridique et des stratégies en faveur des Droits à la Santé Sexuelle et Reproductive (DSSR) et l’égalité de genre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2 :</w:t>
      </w:r>
      <w:r w:rsidRPr="008C5712">
        <w:rPr>
          <w:rFonts w:asciiTheme="majorBidi" w:eastAsia="Calibri" w:hAnsiTheme="majorBidi" w:cstheme="majorBidi"/>
          <w:lang w:eastAsia="en-US"/>
        </w:rPr>
        <w:t xml:space="preserve"> Chaque individu : hommes, femmes et jeunes jouit du libre choix d’exercer ses droits à la SSR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3 :</w:t>
      </w:r>
      <w:r w:rsidRPr="008C5712">
        <w:rPr>
          <w:rFonts w:asciiTheme="majorBidi" w:eastAsia="Calibri" w:hAnsiTheme="majorBidi" w:cstheme="majorBidi"/>
          <w:lang w:eastAsia="en-US"/>
        </w:rPr>
        <w:t xml:space="preserve"> Des services essentiels en SSR de qualité, intégrés et diversifiés, dispensés et facilement accessibles ;</w:t>
      </w:r>
    </w:p>
    <w:p w:rsidR="007530BC" w:rsidRPr="008C5712" w:rsidRDefault="007530BC" w:rsidP="00AE788C">
      <w:pPr>
        <w:pStyle w:val="ListParagraph"/>
        <w:numPr>
          <w:ilvl w:val="0"/>
          <w:numId w:val="8"/>
        </w:numPr>
        <w:spacing w:after="0"/>
        <w:ind w:left="426" w:right="-567" w:firstLine="0"/>
        <w:jc w:val="both"/>
        <w:rPr>
          <w:rFonts w:asciiTheme="majorBidi" w:eastAsia="Calibri" w:hAnsiTheme="majorBidi" w:cstheme="majorBidi"/>
          <w:sz w:val="24"/>
          <w:szCs w:val="24"/>
        </w:rPr>
      </w:pPr>
      <w:r w:rsidRPr="008C5712">
        <w:rPr>
          <w:rFonts w:asciiTheme="majorBidi" w:eastAsia="Calibri" w:hAnsiTheme="majorBidi" w:cstheme="majorBidi"/>
          <w:b/>
          <w:sz w:val="24"/>
          <w:szCs w:val="24"/>
        </w:rPr>
        <w:t>Résultat 4 :</w:t>
      </w:r>
      <w:r w:rsidRPr="008C5712">
        <w:rPr>
          <w:rFonts w:asciiTheme="majorBidi" w:eastAsia="Calibri" w:hAnsiTheme="majorBidi" w:cstheme="majorBidi"/>
          <w:sz w:val="24"/>
          <w:szCs w:val="24"/>
        </w:rPr>
        <w:t xml:space="preserve"> Association leader en DSSR, performante, crédible et redevable</w:t>
      </w:r>
    </w:p>
    <w:p w:rsidR="00521A57" w:rsidRPr="00957BE9" w:rsidRDefault="00521A57" w:rsidP="00AE788C">
      <w:pPr>
        <w:pStyle w:val="ListParagraph"/>
        <w:spacing w:after="0"/>
        <w:ind w:left="0" w:right="-567"/>
        <w:jc w:val="both"/>
        <w:rPr>
          <w:rFonts w:asciiTheme="majorBidi" w:eastAsia="Calibri" w:hAnsiTheme="majorBidi" w:cstheme="majorBidi"/>
          <w:sz w:val="24"/>
          <w:szCs w:val="24"/>
        </w:rPr>
      </w:pPr>
    </w:p>
    <w:p w:rsidR="00AE788C" w:rsidRDefault="003A4655" w:rsidP="00AE788C">
      <w:pPr>
        <w:widowControl w:val="0"/>
        <w:autoSpaceDE w:val="0"/>
        <w:autoSpaceDN w:val="0"/>
        <w:adjustRightInd w:val="0"/>
        <w:spacing w:line="276" w:lineRule="auto"/>
        <w:ind w:right="-567"/>
        <w:jc w:val="lowKashida"/>
        <w:rPr>
          <w:rFonts w:asciiTheme="majorBidi" w:eastAsia="Calibri" w:hAnsiTheme="majorBidi" w:cstheme="majorBidi"/>
          <w:sz w:val="24"/>
          <w:szCs w:val="24"/>
        </w:rPr>
      </w:pPr>
      <w:r>
        <w:rPr>
          <w:rFonts w:asciiTheme="majorBidi" w:eastAsia="Calibri" w:hAnsiTheme="majorBidi" w:cstheme="majorBidi"/>
          <w:sz w:val="24"/>
          <w:szCs w:val="24"/>
        </w:rPr>
        <w:t>Dans ce sens</w:t>
      </w:r>
      <w:r w:rsidR="00957BE9" w:rsidRPr="003A4655">
        <w:rPr>
          <w:rFonts w:asciiTheme="majorBidi" w:eastAsia="Calibri" w:hAnsiTheme="majorBidi" w:cstheme="majorBidi"/>
          <w:sz w:val="24"/>
          <w:szCs w:val="24"/>
        </w:rPr>
        <w:t xml:space="preserve">, </w:t>
      </w:r>
      <w:r w:rsidR="00AE788C">
        <w:rPr>
          <w:rFonts w:asciiTheme="majorBidi" w:eastAsia="Calibri" w:hAnsiTheme="majorBidi" w:cstheme="majorBidi"/>
          <w:sz w:val="24"/>
          <w:szCs w:val="24"/>
        </w:rPr>
        <w:t>l’AMPF partenaire Lead du</w:t>
      </w:r>
      <w:r w:rsidR="00957BE9" w:rsidRPr="003A4655">
        <w:rPr>
          <w:rFonts w:asciiTheme="majorBidi" w:eastAsia="Calibri" w:hAnsiTheme="majorBidi" w:cstheme="majorBidi"/>
          <w:sz w:val="24"/>
          <w:szCs w:val="24"/>
        </w:rPr>
        <w:t xml:space="preserve"> programme RHRN2</w:t>
      </w:r>
      <w:r w:rsidR="00AE788C">
        <w:rPr>
          <w:rFonts w:asciiTheme="majorBidi" w:eastAsia="Calibri" w:hAnsiTheme="majorBidi" w:cstheme="majorBidi"/>
          <w:sz w:val="24"/>
          <w:szCs w:val="24"/>
        </w:rPr>
        <w:t xml:space="preserve"> au Maroc</w:t>
      </w:r>
      <w:r>
        <w:rPr>
          <w:rFonts w:asciiTheme="majorBidi" w:eastAsia="Calibri" w:hAnsiTheme="majorBidi" w:cstheme="majorBidi"/>
          <w:sz w:val="24"/>
          <w:szCs w:val="24"/>
        </w:rPr>
        <w:t>,</w:t>
      </w:r>
      <w:r w:rsidR="00957BE9" w:rsidRPr="003A4655">
        <w:rPr>
          <w:rFonts w:asciiTheme="majorBidi" w:eastAsia="Calibri" w:hAnsiTheme="majorBidi" w:cstheme="majorBidi"/>
          <w:sz w:val="24"/>
          <w:szCs w:val="24"/>
        </w:rPr>
        <w:t xml:space="preserve"> intervient dans le domaine de</w:t>
      </w:r>
      <w:r>
        <w:rPr>
          <w:rFonts w:asciiTheme="majorBidi" w:eastAsia="Calibri" w:hAnsiTheme="majorBidi" w:cstheme="majorBidi"/>
          <w:sz w:val="24"/>
          <w:szCs w:val="24"/>
        </w:rPr>
        <w:t>s</w:t>
      </w:r>
      <w:r w:rsidR="00957BE9" w:rsidRPr="003A4655">
        <w:rPr>
          <w:rFonts w:asciiTheme="majorBidi" w:eastAsia="Calibri" w:hAnsiTheme="majorBidi" w:cstheme="majorBidi"/>
          <w:sz w:val="24"/>
          <w:szCs w:val="24"/>
        </w:rPr>
        <w:t xml:space="preserve"> Droit</w:t>
      </w:r>
      <w:r>
        <w:rPr>
          <w:rFonts w:asciiTheme="majorBidi" w:eastAsia="Calibri" w:hAnsiTheme="majorBidi" w:cstheme="majorBidi"/>
          <w:sz w:val="24"/>
          <w:szCs w:val="24"/>
        </w:rPr>
        <w:t>s de</w:t>
      </w:r>
      <w:r w:rsidR="00957BE9" w:rsidRPr="003A4655">
        <w:rPr>
          <w:rFonts w:asciiTheme="majorBidi" w:eastAsia="Calibri" w:hAnsiTheme="majorBidi" w:cstheme="majorBidi"/>
          <w:sz w:val="24"/>
          <w:szCs w:val="24"/>
        </w:rPr>
        <w:t xml:space="preserve"> la santé sexuelle et reproductive (DSSR) de tous les jeunes en se focalisant sur les </w:t>
      </w:r>
      <w:r>
        <w:rPr>
          <w:rFonts w:asciiTheme="majorBidi" w:eastAsia="Calibri" w:hAnsiTheme="majorBidi" w:cstheme="majorBidi"/>
          <w:sz w:val="24"/>
          <w:szCs w:val="24"/>
        </w:rPr>
        <w:t>plus</w:t>
      </w:r>
      <w:r w:rsidR="00957BE9" w:rsidRPr="003A4655">
        <w:rPr>
          <w:rFonts w:asciiTheme="majorBidi" w:eastAsia="Calibri" w:hAnsiTheme="majorBidi" w:cstheme="majorBidi"/>
          <w:sz w:val="24"/>
          <w:szCs w:val="24"/>
        </w:rPr>
        <w:t xml:space="preserve"> marginalisés et vulnérables âgés entre 14 et 30 ans, </w:t>
      </w:r>
      <w:r>
        <w:rPr>
          <w:rFonts w:asciiTheme="majorBidi" w:eastAsia="Calibri" w:hAnsiTheme="majorBidi" w:cstheme="majorBidi"/>
          <w:sz w:val="24"/>
          <w:szCs w:val="24"/>
        </w:rPr>
        <w:t>avec</w:t>
      </w:r>
      <w:r w:rsidR="00957BE9" w:rsidRPr="003A4655">
        <w:rPr>
          <w:rFonts w:asciiTheme="majorBidi" w:eastAsia="Calibri" w:hAnsiTheme="majorBidi" w:cstheme="majorBidi"/>
          <w:sz w:val="24"/>
          <w:szCs w:val="24"/>
        </w:rPr>
        <w:t xml:space="preserve"> toutes leurs diversités, y compris ceux en situation d’handicap, les filles dans les zones rurales victimes de VBG, les femmes en situation de vulnérabilité qui trouvent des difficultés à l’accès aux informations relatives à la SSR. </w:t>
      </w:r>
      <w:r w:rsidR="00AE788C">
        <w:rPr>
          <w:rFonts w:asciiTheme="majorBidi" w:eastAsia="Calibri" w:hAnsiTheme="majorBidi" w:cstheme="majorBidi"/>
          <w:sz w:val="24"/>
          <w:szCs w:val="24"/>
        </w:rPr>
        <w:t>Ce</w:t>
      </w:r>
      <w:r w:rsidR="00957BE9" w:rsidRPr="003A4655">
        <w:rPr>
          <w:rFonts w:asciiTheme="majorBidi" w:eastAsia="Calibri" w:hAnsiTheme="majorBidi" w:cstheme="majorBidi"/>
          <w:sz w:val="24"/>
          <w:szCs w:val="24"/>
        </w:rPr>
        <w:t xml:space="preserve"> programme guidé par un consortium international piloté par </w:t>
      </w:r>
      <w:proofErr w:type="spellStart"/>
      <w:r w:rsidR="00957BE9" w:rsidRPr="003A4655">
        <w:rPr>
          <w:rFonts w:asciiTheme="majorBidi" w:eastAsia="Calibri" w:hAnsiTheme="majorBidi" w:cstheme="majorBidi"/>
          <w:sz w:val="24"/>
          <w:szCs w:val="24"/>
        </w:rPr>
        <w:t>Rutgers</w:t>
      </w:r>
      <w:proofErr w:type="spellEnd"/>
      <w:r w:rsidR="00957BE9" w:rsidRPr="003A4655">
        <w:rPr>
          <w:rFonts w:asciiTheme="majorBidi" w:eastAsia="Calibri" w:hAnsiTheme="majorBidi" w:cstheme="majorBidi"/>
          <w:sz w:val="24"/>
          <w:szCs w:val="24"/>
        </w:rPr>
        <w:t xml:space="preserve">, encourage ces groupes vulnérables à plaider dans le monde présentiel et/ou digital en matière de leurs droits à avoir l’information et les services sûrs et disponibles. </w:t>
      </w:r>
    </w:p>
    <w:p w:rsidR="00957BE9" w:rsidRPr="003A4655" w:rsidRDefault="003A4655" w:rsidP="00AE788C">
      <w:pPr>
        <w:widowControl w:val="0"/>
        <w:autoSpaceDE w:val="0"/>
        <w:autoSpaceDN w:val="0"/>
        <w:adjustRightInd w:val="0"/>
        <w:spacing w:line="276" w:lineRule="auto"/>
        <w:ind w:right="-567"/>
        <w:jc w:val="lowKashida"/>
        <w:rPr>
          <w:rFonts w:asciiTheme="majorBidi" w:eastAsia="Calibri" w:hAnsiTheme="majorBidi" w:cstheme="majorBidi"/>
          <w:sz w:val="24"/>
          <w:szCs w:val="24"/>
        </w:rPr>
      </w:pPr>
      <w:r>
        <w:rPr>
          <w:rFonts w:asciiTheme="majorBidi" w:eastAsia="Calibri" w:hAnsiTheme="majorBidi" w:cstheme="majorBidi"/>
          <w:sz w:val="24"/>
          <w:szCs w:val="24"/>
        </w:rPr>
        <w:t xml:space="preserve">La </w:t>
      </w:r>
      <w:r w:rsidR="00957BE9" w:rsidRPr="003A4655">
        <w:rPr>
          <w:rFonts w:asciiTheme="majorBidi" w:eastAsia="Calibri" w:hAnsiTheme="majorBidi" w:cstheme="majorBidi"/>
          <w:sz w:val="24"/>
          <w:szCs w:val="24"/>
        </w:rPr>
        <w:t xml:space="preserve"> coalition MAROC</w:t>
      </w:r>
      <w:r>
        <w:rPr>
          <w:rFonts w:asciiTheme="majorBidi" w:eastAsia="Calibri" w:hAnsiTheme="majorBidi" w:cstheme="majorBidi"/>
          <w:sz w:val="24"/>
          <w:szCs w:val="24"/>
        </w:rPr>
        <w:t xml:space="preserve"> dirigée par l’AMPF</w:t>
      </w:r>
      <w:r w:rsidR="00957BE9" w:rsidRPr="003A4655">
        <w:rPr>
          <w:rFonts w:asciiTheme="majorBidi" w:eastAsia="Calibri" w:hAnsiTheme="majorBidi" w:cstheme="majorBidi"/>
          <w:sz w:val="24"/>
          <w:szCs w:val="24"/>
        </w:rPr>
        <w:t xml:space="preserve"> s’engage à préparer un climat convivial aux jeunes à travers l’élaboration de stratégies, des études, l’organisation d’ateliers de renforcement des compétences et conférences en DSSR, afin d’élargir leur liberté de choix et d’améliorer l’accès durable à l’information juste et crédible au profit de tous les genres dans toutes leurs diversités.</w:t>
      </w:r>
      <w:r w:rsidR="007B648F" w:rsidRPr="003A4655">
        <w:rPr>
          <w:rFonts w:asciiTheme="majorBidi" w:eastAsia="Calibri" w:hAnsiTheme="majorBidi" w:cstheme="majorBidi"/>
          <w:sz w:val="24"/>
          <w:szCs w:val="24"/>
        </w:rPr>
        <w:t xml:space="preserve"> </w:t>
      </w:r>
      <w:r w:rsidR="00957BE9" w:rsidRPr="003A4655">
        <w:rPr>
          <w:rFonts w:asciiTheme="majorBidi" w:eastAsia="Calibri" w:hAnsiTheme="majorBidi" w:cstheme="majorBidi"/>
          <w:sz w:val="24"/>
          <w:szCs w:val="24"/>
        </w:rPr>
        <w:t>C’est dans cette vision que vienne</w:t>
      </w:r>
      <w:r w:rsidR="007B648F" w:rsidRPr="003A4655">
        <w:rPr>
          <w:rFonts w:asciiTheme="majorBidi" w:eastAsia="Calibri" w:hAnsiTheme="majorBidi" w:cstheme="majorBidi"/>
          <w:sz w:val="24"/>
          <w:szCs w:val="24"/>
        </w:rPr>
        <w:t xml:space="preserve"> le processus de lancement de cette consultation </w:t>
      </w:r>
      <w:r w:rsidR="00957BE9" w:rsidRPr="003A4655">
        <w:rPr>
          <w:rFonts w:asciiTheme="majorBidi" w:eastAsia="Calibri" w:hAnsiTheme="majorBidi" w:cstheme="majorBidi"/>
          <w:sz w:val="24"/>
          <w:szCs w:val="24"/>
        </w:rPr>
        <w:t xml:space="preserve">qui </w:t>
      </w:r>
      <w:r w:rsidR="007B648F" w:rsidRPr="003A4655">
        <w:rPr>
          <w:rFonts w:asciiTheme="majorBidi" w:eastAsia="Calibri" w:hAnsiTheme="majorBidi" w:cstheme="majorBidi"/>
          <w:sz w:val="24"/>
          <w:szCs w:val="24"/>
        </w:rPr>
        <w:t xml:space="preserve">cherche à réaliser un </w:t>
      </w:r>
      <w:proofErr w:type="spellStart"/>
      <w:r w:rsidR="007B648F" w:rsidRPr="003A4655">
        <w:rPr>
          <w:rFonts w:asciiTheme="majorBidi" w:eastAsia="Calibri" w:hAnsiTheme="majorBidi" w:cstheme="majorBidi"/>
          <w:sz w:val="24"/>
          <w:szCs w:val="24"/>
        </w:rPr>
        <w:lastRenderedPageBreak/>
        <w:t>mapping</w:t>
      </w:r>
      <w:proofErr w:type="spellEnd"/>
      <w:r w:rsidR="007B648F" w:rsidRPr="003A4655">
        <w:rPr>
          <w:rFonts w:asciiTheme="majorBidi" w:eastAsia="Calibri" w:hAnsiTheme="majorBidi" w:cstheme="majorBidi"/>
          <w:sz w:val="24"/>
          <w:szCs w:val="24"/>
        </w:rPr>
        <w:t xml:space="preserve"> des OSC et des influenceurs clés en DSSR au Maroc. Ce type d’étude </w:t>
      </w:r>
      <w:r w:rsidR="00957BE9" w:rsidRPr="003A4655">
        <w:rPr>
          <w:rFonts w:asciiTheme="majorBidi" w:eastAsia="Calibri" w:hAnsiTheme="majorBidi" w:cstheme="majorBidi"/>
          <w:sz w:val="24"/>
          <w:szCs w:val="24"/>
        </w:rPr>
        <w:t>nous aidera à</w:t>
      </w:r>
      <w:r w:rsidR="007B648F" w:rsidRPr="003A4655">
        <w:rPr>
          <w:rFonts w:asciiTheme="majorBidi" w:eastAsia="Calibri" w:hAnsiTheme="majorBidi" w:cstheme="majorBidi"/>
          <w:sz w:val="24"/>
          <w:szCs w:val="24"/>
        </w:rPr>
        <w:t xml:space="preserve"> faire le recensement des acteurs clés qui constitueront </w:t>
      </w:r>
      <w:r w:rsidR="00CC7AB0">
        <w:rPr>
          <w:rFonts w:asciiTheme="majorBidi" w:eastAsia="Calibri" w:hAnsiTheme="majorBidi" w:cstheme="majorBidi"/>
          <w:sz w:val="24"/>
          <w:szCs w:val="24"/>
        </w:rPr>
        <w:t>avec</w:t>
      </w:r>
      <w:r w:rsidR="007B648F" w:rsidRPr="003A4655">
        <w:rPr>
          <w:rFonts w:asciiTheme="majorBidi" w:eastAsia="Calibri" w:hAnsiTheme="majorBidi" w:cstheme="majorBidi"/>
          <w:sz w:val="24"/>
          <w:szCs w:val="24"/>
        </w:rPr>
        <w:t xml:space="preserve"> l’AMPF et sa coalition une cible de réseautage et d’alliances pour les activités à venir</w:t>
      </w:r>
      <w:r w:rsidR="00957BE9" w:rsidRPr="003A4655">
        <w:rPr>
          <w:rFonts w:asciiTheme="majorBidi" w:eastAsia="Calibri" w:hAnsiTheme="majorBidi" w:cstheme="majorBidi"/>
          <w:sz w:val="24"/>
          <w:szCs w:val="24"/>
        </w:rPr>
        <w:t>.</w:t>
      </w:r>
    </w:p>
    <w:p w:rsidR="005F3299" w:rsidRPr="008C5712" w:rsidRDefault="00876C91"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Pr>
          <w:rFonts w:asciiTheme="majorBidi" w:hAnsiTheme="majorBidi" w:cstheme="majorBidi"/>
          <w:b/>
          <w:sz w:val="24"/>
          <w:szCs w:val="24"/>
          <w:u w:val="single"/>
        </w:rPr>
        <w:t>Objectif</w:t>
      </w:r>
      <w:r w:rsidR="005F3299" w:rsidRPr="008C5712">
        <w:rPr>
          <w:rFonts w:asciiTheme="majorBidi" w:hAnsiTheme="majorBidi" w:cstheme="majorBidi"/>
          <w:b/>
          <w:sz w:val="24"/>
          <w:szCs w:val="24"/>
          <w:u w:val="single"/>
        </w:rPr>
        <w:t> </w:t>
      </w:r>
      <w:r w:rsidR="00521A57" w:rsidRPr="008C5712">
        <w:rPr>
          <w:rFonts w:asciiTheme="majorBidi" w:hAnsiTheme="majorBidi" w:cstheme="majorBidi"/>
          <w:b/>
          <w:sz w:val="24"/>
          <w:szCs w:val="24"/>
          <w:u w:val="single"/>
        </w:rPr>
        <w:t>de la consultation</w:t>
      </w:r>
      <w:r w:rsidR="005F3299" w:rsidRPr="008C5712">
        <w:rPr>
          <w:rFonts w:asciiTheme="majorBidi" w:hAnsiTheme="majorBidi" w:cstheme="majorBidi"/>
          <w:b/>
          <w:sz w:val="24"/>
          <w:szCs w:val="24"/>
          <w:u w:val="single"/>
        </w:rPr>
        <w:t>:</w:t>
      </w:r>
    </w:p>
    <w:p w:rsidR="00BC3217" w:rsidRPr="00876C91" w:rsidRDefault="0086037D" w:rsidP="00BC3217">
      <w:pPr>
        <w:spacing w:after="0" w:line="276" w:lineRule="auto"/>
        <w:ind w:right="-567"/>
        <w:jc w:val="both"/>
        <w:rPr>
          <w:rFonts w:asciiTheme="majorBidi" w:hAnsiTheme="majorBidi" w:cstheme="majorBidi"/>
          <w:iCs/>
          <w:noProof/>
          <w:sz w:val="24"/>
          <w:szCs w:val="24"/>
        </w:rPr>
      </w:pPr>
      <w:r w:rsidRPr="00876C91">
        <w:rPr>
          <w:rFonts w:asciiTheme="majorBidi" w:hAnsiTheme="majorBidi" w:cstheme="majorBidi"/>
          <w:iCs/>
          <w:noProof/>
          <w:sz w:val="24"/>
          <w:szCs w:val="24"/>
        </w:rPr>
        <w:t xml:space="preserve">Elaborer un </w:t>
      </w:r>
      <w:r w:rsidR="00AF62BC" w:rsidRPr="00876C91">
        <w:rPr>
          <w:rFonts w:asciiTheme="majorBidi" w:hAnsiTheme="majorBidi" w:cstheme="majorBidi"/>
          <w:iCs/>
          <w:noProof/>
          <w:sz w:val="24"/>
          <w:szCs w:val="24"/>
        </w:rPr>
        <w:t xml:space="preserve">mapping régional des </w:t>
      </w:r>
      <w:r w:rsidR="00B75FC2" w:rsidRPr="00876C91">
        <w:rPr>
          <w:rFonts w:asciiTheme="majorBidi" w:hAnsiTheme="majorBidi" w:cstheme="majorBidi"/>
          <w:iCs/>
          <w:noProof/>
          <w:sz w:val="24"/>
          <w:szCs w:val="24"/>
        </w:rPr>
        <w:t xml:space="preserve">associations et influenceurs </w:t>
      </w:r>
      <w:r w:rsidRPr="00876C91">
        <w:rPr>
          <w:rFonts w:asciiTheme="majorBidi" w:hAnsiTheme="majorBidi" w:cstheme="majorBidi"/>
          <w:iCs/>
          <w:noProof/>
          <w:sz w:val="24"/>
          <w:szCs w:val="24"/>
        </w:rPr>
        <w:t xml:space="preserve">clés en matière de </w:t>
      </w:r>
      <w:r w:rsidR="00B75FC2" w:rsidRPr="00876C91">
        <w:rPr>
          <w:rFonts w:asciiTheme="majorBidi" w:hAnsiTheme="majorBidi" w:cstheme="majorBidi"/>
          <w:iCs/>
          <w:noProof/>
          <w:sz w:val="24"/>
          <w:szCs w:val="24"/>
        </w:rPr>
        <w:t>la SSR et aux droits des jeunes</w:t>
      </w:r>
      <w:r w:rsidR="00AF62BC" w:rsidRPr="00876C91">
        <w:rPr>
          <w:rFonts w:asciiTheme="majorBidi" w:hAnsiTheme="majorBidi" w:cstheme="majorBidi"/>
          <w:iCs/>
          <w:noProof/>
          <w:sz w:val="24"/>
          <w:szCs w:val="24"/>
        </w:rPr>
        <w:t xml:space="preserve"> sur le territoire </w:t>
      </w:r>
      <w:r w:rsidR="00B75FC2" w:rsidRPr="00876C91">
        <w:rPr>
          <w:rFonts w:asciiTheme="majorBidi" w:hAnsiTheme="majorBidi" w:cstheme="majorBidi"/>
          <w:iCs/>
          <w:noProof/>
          <w:sz w:val="24"/>
          <w:szCs w:val="24"/>
        </w:rPr>
        <w:t>marocain</w:t>
      </w:r>
      <w:r w:rsidR="00AF62BC" w:rsidRPr="00876C91">
        <w:rPr>
          <w:rFonts w:asciiTheme="majorBidi" w:hAnsiTheme="majorBidi" w:cstheme="majorBidi"/>
          <w:iCs/>
          <w:noProof/>
          <w:sz w:val="24"/>
          <w:szCs w:val="24"/>
        </w:rPr>
        <w:t>.</w:t>
      </w:r>
    </w:p>
    <w:p w:rsidR="00876C91" w:rsidRPr="00876C91" w:rsidRDefault="00876C91" w:rsidP="00AE788C">
      <w:pPr>
        <w:pStyle w:val="Default"/>
        <w:spacing w:line="276" w:lineRule="auto"/>
        <w:jc w:val="both"/>
        <w:rPr>
          <w:rFonts w:asciiTheme="majorBidi" w:hAnsiTheme="majorBidi" w:cstheme="majorBidi"/>
          <w:lang w:val="fr-FR"/>
        </w:rPr>
      </w:pPr>
    </w:p>
    <w:p w:rsidR="008C5712" w:rsidRPr="00D1426A" w:rsidRDefault="008C5712"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Résultats attendus de la mission : </w:t>
      </w:r>
    </w:p>
    <w:p w:rsidR="008C5712" w:rsidRDefault="008C5712" w:rsidP="00AE788C">
      <w:pPr>
        <w:widowControl w:val="0"/>
        <w:autoSpaceDE w:val="0"/>
        <w:autoSpaceDN w:val="0"/>
        <w:adjustRightInd w:val="0"/>
        <w:spacing w:after="0" w:line="276" w:lineRule="auto"/>
        <w:ind w:right="-567"/>
        <w:jc w:val="both"/>
        <w:rPr>
          <w:rFonts w:asciiTheme="majorBidi" w:hAnsiTheme="majorBidi" w:cstheme="majorBidi"/>
          <w:sz w:val="24"/>
          <w:szCs w:val="24"/>
        </w:rPr>
      </w:pPr>
      <w:r w:rsidRPr="008C5712">
        <w:rPr>
          <w:rFonts w:asciiTheme="majorBidi" w:hAnsiTheme="majorBidi" w:cstheme="majorBidi"/>
          <w:sz w:val="24"/>
          <w:szCs w:val="24"/>
        </w:rPr>
        <w:t xml:space="preserve">La présente consultation permettra d’appuyer </w:t>
      </w:r>
      <w:r>
        <w:rPr>
          <w:rFonts w:asciiTheme="majorBidi" w:hAnsiTheme="majorBidi" w:cstheme="majorBidi"/>
          <w:sz w:val="24"/>
          <w:szCs w:val="24"/>
        </w:rPr>
        <w:t xml:space="preserve">les OSC en DSSR et jeunes </w:t>
      </w:r>
      <w:r w:rsidRPr="008C5712">
        <w:rPr>
          <w:rFonts w:asciiTheme="majorBidi" w:hAnsiTheme="majorBidi" w:cstheme="majorBidi"/>
          <w:sz w:val="24"/>
          <w:szCs w:val="24"/>
        </w:rPr>
        <w:t xml:space="preserve"> </w:t>
      </w:r>
      <w:r>
        <w:rPr>
          <w:rFonts w:asciiTheme="majorBidi" w:hAnsiTheme="majorBidi" w:cstheme="majorBidi"/>
          <w:sz w:val="24"/>
          <w:szCs w:val="24"/>
        </w:rPr>
        <w:t xml:space="preserve">en matière de renforcements des compétences et de capacités en matière de santé sexuelle et reproductive et aussi de mettre en place des réseautages et un consortium national pour les DSSR </w:t>
      </w:r>
      <w:r w:rsidRPr="008C5712">
        <w:rPr>
          <w:rFonts w:asciiTheme="majorBidi" w:hAnsiTheme="majorBidi" w:cstheme="majorBidi"/>
          <w:sz w:val="24"/>
          <w:szCs w:val="24"/>
        </w:rPr>
        <w:t xml:space="preserve">au Maroc afin de proposer des interventions </w:t>
      </w:r>
      <w:r>
        <w:rPr>
          <w:rFonts w:asciiTheme="majorBidi" w:hAnsiTheme="majorBidi" w:cstheme="majorBidi"/>
          <w:sz w:val="24"/>
          <w:szCs w:val="24"/>
        </w:rPr>
        <w:t xml:space="preserve">communes, </w:t>
      </w:r>
      <w:r w:rsidRPr="008C5712">
        <w:rPr>
          <w:rFonts w:asciiTheme="majorBidi" w:hAnsiTheme="majorBidi" w:cstheme="majorBidi"/>
          <w:sz w:val="24"/>
          <w:szCs w:val="24"/>
        </w:rPr>
        <w:t>contextualisées et adaptées</w:t>
      </w:r>
      <w:r>
        <w:rPr>
          <w:rFonts w:asciiTheme="majorBidi" w:hAnsiTheme="majorBidi" w:cstheme="majorBidi"/>
          <w:sz w:val="24"/>
          <w:szCs w:val="24"/>
        </w:rPr>
        <w:t xml:space="preserve"> à chaque région</w:t>
      </w:r>
      <w:r w:rsidRPr="008C5712">
        <w:rPr>
          <w:rFonts w:asciiTheme="majorBidi" w:hAnsiTheme="majorBidi" w:cstheme="majorBidi"/>
          <w:sz w:val="24"/>
          <w:szCs w:val="24"/>
        </w:rPr>
        <w:t xml:space="preserve">, qui garantiront aux </w:t>
      </w:r>
      <w:r>
        <w:rPr>
          <w:rFonts w:asciiTheme="majorBidi" w:hAnsiTheme="majorBidi" w:cstheme="majorBidi"/>
          <w:sz w:val="24"/>
          <w:szCs w:val="24"/>
        </w:rPr>
        <w:t>jeunes</w:t>
      </w:r>
      <w:r w:rsidRPr="008C5712">
        <w:rPr>
          <w:rFonts w:asciiTheme="majorBidi" w:hAnsiTheme="majorBidi" w:cstheme="majorBidi"/>
          <w:sz w:val="24"/>
          <w:szCs w:val="24"/>
        </w:rPr>
        <w:t xml:space="preserve"> leur droit à l’accès l’éducation </w:t>
      </w:r>
      <w:r>
        <w:rPr>
          <w:rFonts w:asciiTheme="majorBidi" w:hAnsiTheme="majorBidi" w:cstheme="majorBidi"/>
          <w:sz w:val="24"/>
          <w:szCs w:val="24"/>
        </w:rPr>
        <w:t>en SSR</w:t>
      </w:r>
      <w:r w:rsidRPr="008C5712">
        <w:rPr>
          <w:rFonts w:asciiTheme="majorBidi" w:hAnsiTheme="majorBidi" w:cstheme="majorBidi"/>
          <w:sz w:val="24"/>
          <w:szCs w:val="24"/>
        </w:rPr>
        <w:t>. Il est ainsi demandé à travers cette mission de produire un rapport analytique qui comprendra :</w:t>
      </w:r>
    </w:p>
    <w:p w:rsidR="00684694" w:rsidRDefault="008C5712" w:rsidP="00AE788C">
      <w:pPr>
        <w:pStyle w:val="ListParagraph"/>
        <w:numPr>
          <w:ilvl w:val="0"/>
          <w:numId w:val="10"/>
        </w:numPr>
        <w:autoSpaceDE w:val="0"/>
        <w:autoSpaceDN w:val="0"/>
        <w:adjustRightInd w:val="0"/>
        <w:spacing w:after="0"/>
        <w:ind w:right="-567"/>
        <w:jc w:val="both"/>
        <w:rPr>
          <w:rFonts w:ascii="Times New Roman" w:hAnsi="Times New Roman" w:cs="Times New Roman"/>
          <w:color w:val="000000"/>
          <w:sz w:val="23"/>
          <w:szCs w:val="23"/>
        </w:rPr>
      </w:pPr>
      <w:r w:rsidRPr="008C5712">
        <w:rPr>
          <w:rFonts w:ascii="Times New Roman" w:hAnsi="Times New Roman" w:cs="Times New Roman"/>
          <w:color w:val="000000"/>
          <w:sz w:val="23"/>
          <w:szCs w:val="23"/>
        </w:rPr>
        <w:t xml:space="preserve">Une cartographie territoriale des </w:t>
      </w:r>
      <w:r w:rsidR="00684694">
        <w:rPr>
          <w:rFonts w:ascii="Times New Roman" w:hAnsi="Times New Roman" w:cs="Times New Roman"/>
          <w:color w:val="000000"/>
          <w:sz w:val="23"/>
          <w:szCs w:val="23"/>
        </w:rPr>
        <w:t>associations</w:t>
      </w:r>
      <w:r w:rsidRPr="008C5712">
        <w:rPr>
          <w:rFonts w:ascii="Times New Roman" w:hAnsi="Times New Roman" w:cs="Times New Roman"/>
          <w:color w:val="000000"/>
          <w:sz w:val="23"/>
          <w:szCs w:val="23"/>
        </w:rPr>
        <w:t xml:space="preserve"> et jardins d’enfants dans les régions ciblées qui comprend : </w:t>
      </w:r>
    </w:p>
    <w:p w:rsidR="00684694" w:rsidRDefault="00684694"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Le nombre d’OSC </w:t>
      </w:r>
      <w:r w:rsidR="008C5712" w:rsidRPr="008C5712">
        <w:rPr>
          <w:rFonts w:ascii="Times New Roman" w:hAnsi="Times New Roman" w:cs="Times New Roman"/>
          <w:color w:val="000000"/>
          <w:sz w:val="23"/>
          <w:szCs w:val="23"/>
        </w:rPr>
        <w:t>répertorié</w:t>
      </w:r>
      <w:r>
        <w:rPr>
          <w:rFonts w:ascii="Times New Roman" w:hAnsi="Times New Roman" w:cs="Times New Roman"/>
          <w:color w:val="000000"/>
          <w:sz w:val="23"/>
          <w:szCs w:val="23"/>
        </w:rPr>
        <w:t xml:space="preserve">s, visités, ventilés </w:t>
      </w:r>
      <w:r w:rsidR="008C5712" w:rsidRPr="008C5712">
        <w:rPr>
          <w:rFonts w:ascii="Times New Roman" w:hAnsi="Times New Roman" w:cs="Times New Roman"/>
          <w:color w:val="000000"/>
          <w:sz w:val="23"/>
          <w:szCs w:val="23"/>
        </w:rPr>
        <w:t xml:space="preserve">par ville, par </w:t>
      </w:r>
      <w:r>
        <w:rPr>
          <w:rFonts w:ascii="Times New Roman" w:hAnsi="Times New Roman" w:cs="Times New Roman"/>
          <w:color w:val="000000"/>
          <w:sz w:val="23"/>
          <w:szCs w:val="23"/>
        </w:rPr>
        <w:t>mission et objectifs d’intervention, population cible…</w:t>
      </w:r>
      <w:r w:rsidR="008C5712" w:rsidRPr="008C5712">
        <w:rPr>
          <w:rFonts w:ascii="Times New Roman" w:hAnsi="Times New Roman" w:cs="Times New Roman"/>
          <w:color w:val="000000"/>
          <w:sz w:val="23"/>
          <w:szCs w:val="23"/>
        </w:rPr>
        <w:t xml:space="preserve">capacité d’accueil et par fonctionnement (détails à confirmer dans le plan d’action proposé). </w:t>
      </w:r>
    </w:p>
    <w:p w:rsidR="00684694" w:rsidRDefault="00684694"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une a</w:t>
      </w:r>
      <w:r w:rsidRPr="00684694">
        <w:rPr>
          <w:rFonts w:ascii="Times New Roman" w:hAnsi="Times New Roman" w:cs="Times New Roman"/>
          <w:color w:val="000000"/>
          <w:sz w:val="23"/>
          <w:szCs w:val="23"/>
        </w:rPr>
        <w:t>nalyse des besoins sur base d'enquêtes et des focus groupes</w:t>
      </w:r>
      <w:r>
        <w:rPr>
          <w:rFonts w:ascii="Times New Roman" w:hAnsi="Times New Roman" w:cs="Times New Roman"/>
          <w:color w:val="000000"/>
          <w:sz w:val="23"/>
          <w:szCs w:val="23"/>
        </w:rPr>
        <w:t xml:space="preserve"> pour chaque association en matière de DSSR</w:t>
      </w:r>
    </w:p>
    <w:p w:rsidR="008B0895" w:rsidRDefault="00684694" w:rsidP="00AE788C">
      <w:pPr>
        <w:pStyle w:val="ListParagraph"/>
        <w:numPr>
          <w:ilvl w:val="0"/>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Une cartographie </w:t>
      </w:r>
      <w:r w:rsidR="008B0895">
        <w:rPr>
          <w:rFonts w:ascii="Times New Roman" w:hAnsi="Times New Roman" w:cs="Times New Roman"/>
          <w:color w:val="000000"/>
          <w:sz w:val="23"/>
          <w:szCs w:val="23"/>
        </w:rPr>
        <w:t>des p</w:t>
      </w:r>
      <w:r w:rsidR="008B0895" w:rsidRPr="008B0895">
        <w:rPr>
          <w:rFonts w:ascii="Times New Roman" w:hAnsi="Times New Roman" w:cs="Times New Roman"/>
          <w:color w:val="000000"/>
          <w:sz w:val="23"/>
          <w:szCs w:val="23"/>
        </w:rPr>
        <w:t>rincipaux influenceurs qui communiquent de manière positive</w:t>
      </w:r>
      <w:r w:rsidR="00D2094D">
        <w:rPr>
          <w:rFonts w:ascii="Times New Roman" w:hAnsi="Times New Roman" w:cs="Times New Roman"/>
          <w:color w:val="000000"/>
          <w:sz w:val="23"/>
          <w:szCs w:val="23"/>
        </w:rPr>
        <w:t xml:space="preserve"> ou </w:t>
      </w:r>
      <w:r w:rsidR="008B0895">
        <w:rPr>
          <w:rFonts w:ascii="Times New Roman" w:hAnsi="Times New Roman" w:cs="Times New Roman"/>
          <w:color w:val="000000"/>
          <w:sz w:val="23"/>
          <w:szCs w:val="23"/>
        </w:rPr>
        <w:t>négative</w:t>
      </w:r>
      <w:r w:rsidR="008B0895" w:rsidRPr="008B0895">
        <w:rPr>
          <w:rFonts w:ascii="Times New Roman" w:hAnsi="Times New Roman" w:cs="Times New Roman"/>
          <w:color w:val="000000"/>
          <w:sz w:val="23"/>
          <w:szCs w:val="23"/>
        </w:rPr>
        <w:t xml:space="preserve"> sur les SDSR</w:t>
      </w:r>
    </w:p>
    <w:p w:rsidR="008B0895" w:rsidRDefault="008B0895"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Nom de l'influenceur Rôle (par exemple, célébrité populaire, leader religieux ou communautaire, scientifique, etc.) </w:t>
      </w:r>
    </w:p>
    <w:p w:rsidR="008B0895" w:rsidRDefault="008B0895"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Principal canal de communication </w:t>
      </w:r>
    </w:p>
    <w:p w:rsidR="008B0895" w:rsidRDefault="008B0895"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En ligne/hors ligne </w:t>
      </w:r>
    </w:p>
    <w:p w:rsidR="008B0895" w:rsidRDefault="008B0895"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Nombre de communications positives pendant la période de référence par l'influenceur </w:t>
      </w:r>
    </w:p>
    <w:p w:rsidR="008C5712" w:rsidRDefault="008B0895"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Thème(s)</w:t>
      </w:r>
    </w:p>
    <w:p w:rsidR="00D2094D" w:rsidRDefault="00D2094D" w:rsidP="00AE788C">
      <w:pPr>
        <w:pStyle w:val="ListParagraph"/>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une a</w:t>
      </w:r>
      <w:r w:rsidRPr="00684694">
        <w:rPr>
          <w:rFonts w:ascii="Times New Roman" w:hAnsi="Times New Roman" w:cs="Times New Roman"/>
          <w:color w:val="000000"/>
          <w:sz w:val="23"/>
          <w:szCs w:val="23"/>
        </w:rPr>
        <w:t>nalyse des besoins sur base d'enquêtes et des focus groupes</w:t>
      </w:r>
      <w:r>
        <w:rPr>
          <w:rFonts w:ascii="Times New Roman" w:hAnsi="Times New Roman" w:cs="Times New Roman"/>
          <w:color w:val="000000"/>
          <w:sz w:val="23"/>
          <w:szCs w:val="23"/>
        </w:rPr>
        <w:t xml:space="preserve"> pour chaque influenceur clé en matière de DSSR</w:t>
      </w:r>
    </w:p>
    <w:p w:rsidR="00655528" w:rsidRDefault="00655528" w:rsidP="00AE788C">
      <w:pPr>
        <w:pStyle w:val="ListParagraph"/>
        <w:numPr>
          <w:ilvl w:val="0"/>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 plan d’action pour le re</w:t>
      </w:r>
      <w:r w:rsidR="00BC3217">
        <w:rPr>
          <w:rFonts w:ascii="Times New Roman" w:hAnsi="Times New Roman" w:cs="Times New Roman"/>
          <w:color w:val="000000"/>
          <w:sz w:val="23"/>
          <w:szCs w:val="23"/>
        </w:rPr>
        <w:t>nforcement des capacités des OSC</w:t>
      </w:r>
      <w:r>
        <w:rPr>
          <w:rFonts w:ascii="Times New Roman" w:hAnsi="Times New Roman" w:cs="Times New Roman"/>
          <w:color w:val="000000"/>
          <w:sz w:val="23"/>
          <w:szCs w:val="23"/>
        </w:rPr>
        <w:t xml:space="preserve"> et influenceurs clés en DSSR</w:t>
      </w:r>
      <w:r w:rsidR="00BC3217">
        <w:rPr>
          <w:rFonts w:ascii="Times New Roman" w:hAnsi="Times New Roman" w:cs="Times New Roman"/>
          <w:color w:val="000000"/>
          <w:sz w:val="23"/>
          <w:szCs w:val="23"/>
        </w:rPr>
        <w:t xml:space="preserve">, </w:t>
      </w:r>
    </w:p>
    <w:p w:rsidR="008C5712" w:rsidRPr="00D2094D" w:rsidRDefault="008C5712" w:rsidP="00AE788C">
      <w:pPr>
        <w:autoSpaceDE w:val="0"/>
        <w:autoSpaceDN w:val="0"/>
        <w:adjustRightInd w:val="0"/>
        <w:spacing w:after="0" w:line="276" w:lineRule="auto"/>
        <w:ind w:left="1428" w:right="-567"/>
        <w:jc w:val="both"/>
        <w:rPr>
          <w:rFonts w:ascii="Times New Roman" w:hAnsi="Times New Roman" w:cs="Times New Roman"/>
          <w:color w:val="000000"/>
          <w:sz w:val="23"/>
          <w:szCs w:val="23"/>
        </w:rPr>
      </w:pPr>
    </w:p>
    <w:p w:rsidR="00876C91" w:rsidRPr="00D1426A" w:rsidRDefault="00876C91"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Activités à mener par le/la </w:t>
      </w:r>
      <w:proofErr w:type="spellStart"/>
      <w:r w:rsidRPr="00D1426A">
        <w:rPr>
          <w:rFonts w:asciiTheme="majorBidi" w:hAnsiTheme="majorBidi" w:cstheme="majorBidi"/>
          <w:b/>
          <w:sz w:val="24"/>
          <w:szCs w:val="24"/>
          <w:u w:val="single"/>
        </w:rPr>
        <w:t>consultant.e</w:t>
      </w:r>
      <w:proofErr w:type="spellEnd"/>
      <w:r w:rsidRPr="00D1426A">
        <w:rPr>
          <w:rFonts w:asciiTheme="majorBidi" w:hAnsiTheme="majorBidi" w:cstheme="majorBidi"/>
          <w:b/>
          <w:sz w:val="24"/>
          <w:szCs w:val="24"/>
          <w:u w:val="single"/>
        </w:rPr>
        <w:t xml:space="preserve"> :</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Synthèse des données existantes (pulications et autres documents existants)</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 xml:space="preserve">Inventaire des associations et influenceurs disponibles et en activité </w:t>
      </w:r>
      <w:r>
        <w:rPr>
          <w:rFonts w:asciiTheme="majorBidi" w:hAnsiTheme="majorBidi" w:cstheme="majorBidi"/>
          <w:iCs/>
          <w:noProof/>
          <w:sz w:val="24"/>
          <w:szCs w:val="24"/>
        </w:rPr>
        <w:t>sur les</w:t>
      </w:r>
      <w:r w:rsidRPr="008C5712">
        <w:rPr>
          <w:rFonts w:asciiTheme="majorBidi" w:hAnsiTheme="majorBidi" w:cstheme="majorBidi"/>
          <w:iCs/>
          <w:noProof/>
          <w:sz w:val="24"/>
          <w:szCs w:val="24"/>
        </w:rPr>
        <w:t xml:space="preserve"> DSSR</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Elaboration de fiches informatives pour chaque association et influenceur qui constitueront, à la fin de la mission, la base de l’annuaire prévu du mapping</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bCs/>
          <w:iCs/>
          <w:noProof/>
          <w:sz w:val="24"/>
          <w:szCs w:val="24"/>
        </w:rPr>
      </w:pPr>
      <w:r w:rsidRPr="008C5712">
        <w:rPr>
          <w:rFonts w:asciiTheme="majorBidi" w:hAnsiTheme="majorBidi" w:cstheme="majorBidi"/>
          <w:bCs/>
          <w:iCs/>
          <w:noProof/>
          <w:sz w:val="24"/>
          <w:szCs w:val="24"/>
        </w:rPr>
        <w:t xml:space="preserve">Un listing des associations oeuvrant dans le domaine de DSSR avec une analyse des domaines </w:t>
      </w:r>
      <w:r>
        <w:rPr>
          <w:rFonts w:asciiTheme="majorBidi" w:hAnsiTheme="majorBidi" w:cstheme="majorBidi"/>
          <w:bCs/>
          <w:iCs/>
          <w:noProof/>
          <w:sz w:val="24"/>
          <w:szCs w:val="24"/>
        </w:rPr>
        <w:t>et des capacités d’intervention, coordonnées, mission, ….</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Visite des 07 régions et rencontre d'informateurs clés pour consolider la liste des services disponibles pour les jeunes en matière de DSS</w:t>
      </w:r>
      <w:r>
        <w:rPr>
          <w:rFonts w:asciiTheme="majorBidi" w:hAnsiTheme="majorBidi" w:cstheme="majorBidi"/>
          <w:iCs/>
          <w:noProof/>
          <w:sz w:val="24"/>
          <w:szCs w:val="24"/>
        </w:rPr>
        <w:t>R</w:t>
      </w:r>
    </w:p>
    <w:p w:rsidR="00876C91" w:rsidRPr="008C5712"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Cartographie par région (</w:t>
      </w:r>
      <w:r>
        <w:rPr>
          <w:rFonts w:asciiTheme="majorBidi" w:hAnsiTheme="majorBidi" w:cstheme="majorBidi"/>
          <w:iCs/>
          <w:noProof/>
          <w:sz w:val="24"/>
          <w:szCs w:val="24"/>
        </w:rPr>
        <w:t xml:space="preserve">de préférence </w:t>
      </w:r>
      <w:r w:rsidRPr="008C5712">
        <w:rPr>
          <w:rFonts w:asciiTheme="majorBidi" w:hAnsiTheme="majorBidi" w:cstheme="majorBidi"/>
          <w:iCs/>
          <w:noProof/>
          <w:sz w:val="24"/>
          <w:szCs w:val="24"/>
        </w:rPr>
        <w:t>logitiels SIG)</w:t>
      </w:r>
    </w:p>
    <w:p w:rsidR="00876C91"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lastRenderedPageBreak/>
        <w:t>Analyse et rédaction d'une synthèse les associations et influenceurs clés en matière de DSSR sur le territoire Maroc</w:t>
      </w:r>
      <w:r>
        <w:rPr>
          <w:rFonts w:asciiTheme="majorBidi" w:hAnsiTheme="majorBidi" w:cstheme="majorBidi"/>
          <w:iCs/>
          <w:noProof/>
          <w:sz w:val="24"/>
          <w:szCs w:val="24"/>
        </w:rPr>
        <w:t>a</w:t>
      </w:r>
      <w:r w:rsidRPr="008C5712">
        <w:rPr>
          <w:rFonts w:asciiTheme="majorBidi" w:hAnsiTheme="majorBidi" w:cstheme="majorBidi"/>
          <w:iCs/>
          <w:noProof/>
          <w:sz w:val="24"/>
          <w:szCs w:val="24"/>
        </w:rPr>
        <w:t>in.</w:t>
      </w:r>
    </w:p>
    <w:p w:rsidR="00876C91" w:rsidRDefault="00876C91" w:rsidP="00AE788C">
      <w:pPr>
        <w:pStyle w:val="ListParagraph"/>
        <w:numPr>
          <w:ilvl w:val="0"/>
          <w:numId w:val="10"/>
        </w:numPr>
        <w:tabs>
          <w:tab w:val="left" w:pos="284"/>
        </w:tabs>
        <w:spacing w:after="0"/>
        <w:ind w:left="0" w:right="-567" w:firstLine="0"/>
        <w:jc w:val="both"/>
        <w:rPr>
          <w:rFonts w:asciiTheme="majorBidi" w:hAnsiTheme="majorBidi" w:cstheme="majorBidi"/>
          <w:iCs/>
          <w:noProof/>
          <w:sz w:val="24"/>
          <w:szCs w:val="24"/>
        </w:rPr>
      </w:pPr>
      <w:r>
        <w:rPr>
          <w:rFonts w:asciiTheme="majorBidi" w:hAnsiTheme="majorBidi" w:cstheme="majorBidi"/>
          <w:iCs/>
          <w:noProof/>
          <w:sz w:val="24"/>
          <w:szCs w:val="24"/>
        </w:rPr>
        <w:t>Mise en place d’un plan d’action de renforcements des capacités des OSC et influenceurs clés en DSSR</w:t>
      </w:r>
    </w:p>
    <w:p w:rsidR="00876C91" w:rsidRDefault="00876C91" w:rsidP="00AE788C">
      <w:pPr>
        <w:pStyle w:val="ListParagraph"/>
        <w:tabs>
          <w:tab w:val="left" w:pos="284"/>
        </w:tabs>
        <w:spacing w:after="0"/>
        <w:ind w:left="0" w:right="-567"/>
        <w:jc w:val="both"/>
        <w:rPr>
          <w:rFonts w:asciiTheme="majorBidi" w:hAnsiTheme="majorBidi" w:cstheme="majorBidi"/>
          <w:iCs/>
          <w:noProof/>
          <w:sz w:val="24"/>
          <w:szCs w:val="24"/>
        </w:rPr>
      </w:pPr>
    </w:p>
    <w:p w:rsidR="00876C91" w:rsidRPr="00876C91" w:rsidRDefault="00876C91" w:rsidP="00AE788C">
      <w:pPr>
        <w:pStyle w:val="ListParagraph"/>
        <w:tabs>
          <w:tab w:val="left" w:pos="284"/>
        </w:tabs>
        <w:spacing w:after="0"/>
        <w:ind w:left="0" w:right="-567"/>
        <w:jc w:val="both"/>
        <w:rPr>
          <w:rFonts w:asciiTheme="majorBidi" w:hAnsiTheme="majorBidi" w:cstheme="majorBidi"/>
          <w:iCs/>
          <w:noProof/>
          <w:sz w:val="24"/>
          <w:szCs w:val="24"/>
        </w:rPr>
      </w:pPr>
      <w:r w:rsidRPr="00876C91">
        <w:rPr>
          <w:rFonts w:asciiTheme="majorBidi" w:hAnsiTheme="majorBidi" w:cstheme="majorBidi"/>
          <w:sz w:val="24"/>
          <w:szCs w:val="24"/>
        </w:rPr>
        <w:t>Le/la consultant/e devra proposer une méthodologie de type croisée (analyse de documents et enquête de terrain), avec une forte dimension participative. L’enquête sur le terrain doit se dérouler dans le respect des normes et standards de l’é</w:t>
      </w:r>
      <w:r>
        <w:rPr>
          <w:rFonts w:asciiTheme="majorBidi" w:hAnsiTheme="majorBidi" w:cstheme="majorBidi"/>
          <w:sz w:val="24"/>
          <w:szCs w:val="24"/>
        </w:rPr>
        <w:t>thique exigée par les normes internationales et les exigences du programme RHRN2</w:t>
      </w:r>
      <w:r w:rsidRPr="00876C91">
        <w:rPr>
          <w:rFonts w:asciiTheme="majorBidi" w:hAnsiTheme="majorBidi" w:cstheme="majorBidi"/>
          <w:sz w:val="24"/>
          <w:szCs w:val="24"/>
        </w:rPr>
        <w:t xml:space="preserve"> en matière </w:t>
      </w:r>
      <w:r>
        <w:rPr>
          <w:rFonts w:asciiTheme="majorBidi" w:hAnsiTheme="majorBidi" w:cstheme="majorBidi"/>
          <w:sz w:val="24"/>
          <w:szCs w:val="24"/>
        </w:rPr>
        <w:t>des données personnelles</w:t>
      </w:r>
      <w:r w:rsidRPr="00876C91">
        <w:rPr>
          <w:rFonts w:asciiTheme="majorBidi" w:hAnsiTheme="majorBidi" w:cstheme="majorBidi"/>
          <w:sz w:val="24"/>
          <w:szCs w:val="24"/>
        </w:rPr>
        <w:t xml:space="preserve">. Une méthodologie devra être développée par le/ la consultant/e pour l’analyse des informations recueillies et un croisement avec l’analyse documentaire pour produire un rapport </w:t>
      </w:r>
      <w:r w:rsidR="00AE788C">
        <w:rPr>
          <w:rFonts w:asciiTheme="majorBidi" w:hAnsiTheme="majorBidi" w:cstheme="majorBidi"/>
          <w:sz w:val="24"/>
          <w:szCs w:val="24"/>
        </w:rPr>
        <w:t>synthétique et détaillé</w:t>
      </w:r>
      <w:r w:rsidRPr="00876C91">
        <w:rPr>
          <w:rFonts w:asciiTheme="majorBidi" w:hAnsiTheme="majorBidi" w:cstheme="majorBidi"/>
          <w:sz w:val="24"/>
          <w:szCs w:val="24"/>
        </w:rPr>
        <w:t xml:space="preserve"> des caractéristiques et modalités</w:t>
      </w:r>
      <w:r w:rsidR="00AE788C">
        <w:rPr>
          <w:rFonts w:asciiTheme="majorBidi" w:hAnsiTheme="majorBidi" w:cstheme="majorBidi"/>
          <w:sz w:val="24"/>
          <w:szCs w:val="24"/>
        </w:rPr>
        <w:t xml:space="preserve"> demandées</w:t>
      </w:r>
      <w:r w:rsidRPr="00876C91">
        <w:rPr>
          <w:rFonts w:asciiTheme="majorBidi" w:hAnsiTheme="majorBidi" w:cstheme="majorBidi"/>
          <w:sz w:val="24"/>
          <w:szCs w:val="24"/>
        </w:rPr>
        <w:t>.</w:t>
      </w:r>
    </w:p>
    <w:p w:rsidR="008C5712" w:rsidRPr="008C5712" w:rsidRDefault="008C5712" w:rsidP="00AE788C">
      <w:pPr>
        <w:widowControl w:val="0"/>
        <w:autoSpaceDE w:val="0"/>
        <w:autoSpaceDN w:val="0"/>
        <w:adjustRightInd w:val="0"/>
        <w:spacing w:after="0" w:line="276" w:lineRule="auto"/>
        <w:ind w:right="-567"/>
        <w:jc w:val="both"/>
        <w:rPr>
          <w:rFonts w:asciiTheme="majorBidi" w:hAnsiTheme="majorBidi" w:cstheme="majorBidi"/>
          <w:sz w:val="24"/>
          <w:szCs w:val="24"/>
        </w:rPr>
      </w:pPr>
    </w:p>
    <w:p w:rsidR="00CD2C91" w:rsidRPr="00D1426A" w:rsidRDefault="00CD2C91" w:rsidP="0007350B">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w:t>
      </w:r>
      <w:r w:rsidR="00DD5CF7" w:rsidRPr="00D1426A">
        <w:rPr>
          <w:rFonts w:asciiTheme="majorBidi" w:hAnsiTheme="majorBidi" w:cstheme="majorBidi"/>
          <w:b/>
          <w:sz w:val="24"/>
          <w:szCs w:val="24"/>
          <w:u w:val="single"/>
        </w:rPr>
        <w:t>R</w:t>
      </w:r>
      <w:r w:rsidRPr="00D1426A">
        <w:rPr>
          <w:rFonts w:asciiTheme="majorBidi" w:hAnsiTheme="majorBidi" w:cstheme="majorBidi"/>
          <w:b/>
          <w:sz w:val="24"/>
          <w:szCs w:val="24"/>
          <w:u w:val="single"/>
        </w:rPr>
        <w:t>égions prioritaires</w:t>
      </w:r>
      <w:r w:rsidR="0007350B">
        <w:rPr>
          <w:rFonts w:asciiTheme="majorBidi" w:hAnsiTheme="majorBidi" w:cstheme="majorBidi"/>
          <w:b/>
          <w:sz w:val="24"/>
          <w:szCs w:val="24"/>
          <w:u w:val="single"/>
        </w:rPr>
        <w:t xml:space="preserve"> </w:t>
      </w:r>
      <w:r w:rsidRPr="00D1426A">
        <w:rPr>
          <w:rFonts w:asciiTheme="majorBidi" w:hAnsiTheme="majorBidi" w:cstheme="majorBidi"/>
          <w:b/>
          <w:sz w:val="24"/>
          <w:szCs w:val="24"/>
          <w:u w:val="single"/>
        </w:rPr>
        <w:t xml:space="preserve">: </w:t>
      </w:r>
    </w:p>
    <w:p w:rsidR="00CD2C91" w:rsidRPr="008C5712" w:rsidRDefault="00CD2C91" w:rsidP="00AE788C">
      <w:pPr>
        <w:spacing w:after="0" w:line="276" w:lineRule="auto"/>
        <w:ind w:right="-567" w:firstLine="284"/>
        <w:jc w:val="both"/>
        <w:rPr>
          <w:rFonts w:asciiTheme="majorBidi" w:hAnsiTheme="majorBidi" w:cstheme="majorBidi"/>
          <w:bCs/>
          <w:sz w:val="24"/>
          <w:szCs w:val="24"/>
        </w:rPr>
      </w:pPr>
      <w:r w:rsidRPr="008C5712">
        <w:rPr>
          <w:rFonts w:asciiTheme="majorBidi" w:hAnsiTheme="majorBidi" w:cstheme="majorBidi"/>
          <w:bCs/>
          <w:sz w:val="24"/>
          <w:szCs w:val="24"/>
        </w:rPr>
        <w:t xml:space="preserve">Rabat-Salé, Grand Casablanca, région de l’Oriental, Tanger-Tétouan- Al </w:t>
      </w:r>
      <w:proofErr w:type="spellStart"/>
      <w:r w:rsidRPr="008C5712">
        <w:rPr>
          <w:rFonts w:asciiTheme="majorBidi" w:hAnsiTheme="majorBidi" w:cstheme="majorBidi"/>
          <w:bCs/>
          <w:sz w:val="24"/>
          <w:szCs w:val="24"/>
        </w:rPr>
        <w:t>Houceima</w:t>
      </w:r>
      <w:proofErr w:type="spellEnd"/>
      <w:r w:rsidRPr="008C5712">
        <w:rPr>
          <w:rFonts w:asciiTheme="majorBidi" w:hAnsiTheme="majorBidi" w:cstheme="majorBidi"/>
          <w:bCs/>
          <w:sz w:val="24"/>
          <w:szCs w:val="24"/>
        </w:rPr>
        <w:t xml:space="preserve">, Marrakech-Tensift-Al Haouz, Fès- </w:t>
      </w:r>
      <w:proofErr w:type="spellStart"/>
      <w:r w:rsidRPr="008C5712">
        <w:rPr>
          <w:rFonts w:asciiTheme="majorBidi" w:hAnsiTheme="majorBidi" w:cstheme="majorBidi"/>
          <w:bCs/>
          <w:sz w:val="24"/>
          <w:szCs w:val="24"/>
        </w:rPr>
        <w:t>Méknes</w:t>
      </w:r>
      <w:proofErr w:type="spellEnd"/>
      <w:r w:rsidRPr="008C5712">
        <w:rPr>
          <w:rFonts w:asciiTheme="majorBidi" w:hAnsiTheme="majorBidi" w:cstheme="majorBidi"/>
          <w:bCs/>
          <w:sz w:val="24"/>
          <w:szCs w:val="24"/>
        </w:rPr>
        <w:t xml:space="preserve">  et </w:t>
      </w:r>
      <w:proofErr w:type="spellStart"/>
      <w:r w:rsidRPr="008C5712">
        <w:rPr>
          <w:rFonts w:asciiTheme="majorBidi" w:hAnsiTheme="majorBidi" w:cstheme="majorBidi"/>
          <w:bCs/>
          <w:sz w:val="24"/>
          <w:szCs w:val="24"/>
        </w:rPr>
        <w:t>Souss</w:t>
      </w:r>
      <w:proofErr w:type="spellEnd"/>
      <w:r w:rsidRPr="008C5712">
        <w:rPr>
          <w:rFonts w:asciiTheme="majorBidi" w:hAnsiTheme="majorBidi" w:cstheme="majorBidi"/>
          <w:bCs/>
          <w:sz w:val="24"/>
          <w:szCs w:val="24"/>
        </w:rPr>
        <w:t xml:space="preserve"> Massa.</w:t>
      </w:r>
    </w:p>
    <w:p w:rsidR="00CD2C91" w:rsidRPr="008C5712" w:rsidRDefault="00CD2C91" w:rsidP="00AE788C">
      <w:pPr>
        <w:pStyle w:val="ListParagraph"/>
        <w:spacing w:after="0"/>
        <w:ind w:left="284" w:right="-567"/>
        <w:jc w:val="both"/>
        <w:rPr>
          <w:rFonts w:asciiTheme="majorBidi" w:hAnsiTheme="majorBidi" w:cstheme="majorBidi"/>
          <w:b/>
          <w:sz w:val="24"/>
          <w:szCs w:val="24"/>
        </w:rPr>
      </w:pPr>
    </w:p>
    <w:p w:rsidR="00C21CDC" w:rsidRPr="00D1426A" w:rsidRDefault="00DD5CF7"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w:t>
      </w:r>
      <w:r w:rsidR="00CD2C91" w:rsidRPr="00D1426A">
        <w:rPr>
          <w:rFonts w:asciiTheme="majorBidi" w:hAnsiTheme="majorBidi" w:cstheme="majorBidi"/>
          <w:b/>
          <w:sz w:val="24"/>
          <w:szCs w:val="24"/>
          <w:u w:val="single"/>
        </w:rPr>
        <w:t>Livrables</w:t>
      </w:r>
    </w:p>
    <w:p w:rsidR="002A7DCB" w:rsidRPr="008C5712" w:rsidRDefault="002A7DCB" w:rsidP="00AE788C">
      <w:pPr>
        <w:autoSpaceDE w:val="0"/>
        <w:autoSpaceDN w:val="0"/>
        <w:adjustRightInd w:val="0"/>
        <w:spacing w:after="0" w:line="276" w:lineRule="auto"/>
        <w:ind w:right="-567"/>
        <w:jc w:val="both"/>
        <w:rPr>
          <w:rFonts w:asciiTheme="majorBidi" w:hAnsiTheme="majorBidi" w:cstheme="majorBidi"/>
          <w:color w:val="000000"/>
          <w:sz w:val="24"/>
          <w:szCs w:val="24"/>
        </w:rPr>
      </w:pPr>
      <w:proofErr w:type="spellStart"/>
      <w:r w:rsidRPr="008C5712">
        <w:rPr>
          <w:rFonts w:asciiTheme="majorBidi" w:hAnsiTheme="majorBidi" w:cstheme="majorBidi"/>
          <w:color w:val="000000"/>
          <w:sz w:val="24"/>
          <w:szCs w:val="24"/>
        </w:rPr>
        <w:t>Le.la</w:t>
      </w:r>
      <w:proofErr w:type="spellEnd"/>
      <w:r w:rsidRPr="008C5712">
        <w:rPr>
          <w:rFonts w:asciiTheme="majorBidi" w:hAnsiTheme="majorBidi" w:cstheme="majorBidi"/>
          <w:color w:val="000000"/>
          <w:sz w:val="24"/>
          <w:szCs w:val="24"/>
        </w:rPr>
        <w:t xml:space="preserve"> </w:t>
      </w:r>
      <w:proofErr w:type="spellStart"/>
      <w:r w:rsidRPr="008C5712">
        <w:rPr>
          <w:rFonts w:asciiTheme="majorBidi" w:hAnsiTheme="majorBidi" w:cstheme="majorBidi"/>
          <w:color w:val="000000"/>
          <w:sz w:val="24"/>
          <w:szCs w:val="24"/>
        </w:rPr>
        <w:t>consultant.e</w:t>
      </w:r>
      <w:proofErr w:type="spellEnd"/>
      <w:r w:rsidRPr="008C5712">
        <w:rPr>
          <w:rFonts w:asciiTheme="majorBidi" w:hAnsiTheme="majorBidi" w:cstheme="majorBidi"/>
          <w:color w:val="000000"/>
          <w:sz w:val="24"/>
          <w:szCs w:val="24"/>
        </w:rPr>
        <w:t xml:space="preserve"> doit fournir les éléments suivants :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initial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Le rapport initial comprendra une planification et un calendrier, des questions de recherche, des méthodologies (conception de l'étude, et instruments et outils suggérés) à appliquer, des considérations éthiques, des risques e</w:t>
      </w:r>
      <w:r w:rsidR="00B07439" w:rsidRPr="008C5712">
        <w:rPr>
          <w:rFonts w:asciiTheme="majorBidi" w:hAnsiTheme="majorBidi" w:cstheme="majorBidi"/>
          <w:color w:val="000000"/>
          <w:sz w:val="24"/>
          <w:szCs w:val="24"/>
        </w:rPr>
        <w:t>t des stratégies d'atténuation.</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préliminaire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 xml:space="preserve">Le rapport </w:t>
      </w:r>
      <w:proofErr w:type="spellStart"/>
      <w:r w:rsidR="00B07439" w:rsidRPr="008C5712">
        <w:rPr>
          <w:rFonts w:asciiTheme="majorBidi" w:hAnsiTheme="majorBidi" w:cstheme="majorBidi"/>
          <w:color w:val="000000"/>
          <w:sz w:val="24"/>
          <w:szCs w:val="24"/>
        </w:rPr>
        <w:t>Draft</w:t>
      </w:r>
      <w:proofErr w:type="spellEnd"/>
      <w:r w:rsidR="00B07439" w:rsidRPr="008C5712">
        <w:rPr>
          <w:rFonts w:asciiTheme="majorBidi" w:hAnsiTheme="majorBidi" w:cstheme="majorBidi"/>
          <w:color w:val="000000"/>
          <w:sz w:val="24"/>
          <w:szCs w:val="24"/>
        </w:rPr>
        <w:t xml:space="preserve"> </w:t>
      </w:r>
      <w:r w:rsidRPr="008C5712">
        <w:rPr>
          <w:rFonts w:asciiTheme="majorBidi" w:hAnsiTheme="majorBidi" w:cstheme="majorBidi"/>
          <w:color w:val="000000"/>
          <w:sz w:val="24"/>
          <w:szCs w:val="24"/>
        </w:rPr>
        <w:t xml:space="preserve">doit être rédigé en </w:t>
      </w:r>
      <w:r w:rsidR="00B07439" w:rsidRPr="008C5712">
        <w:rPr>
          <w:rFonts w:asciiTheme="majorBidi" w:hAnsiTheme="majorBidi" w:cstheme="majorBidi"/>
          <w:color w:val="000000"/>
          <w:sz w:val="24"/>
          <w:szCs w:val="24"/>
        </w:rPr>
        <w:t>Français</w:t>
      </w:r>
      <w:r w:rsidRPr="008C5712">
        <w:rPr>
          <w:rFonts w:asciiTheme="majorBidi" w:hAnsiTheme="majorBidi" w:cstheme="majorBidi"/>
          <w:color w:val="000000"/>
          <w:sz w:val="24"/>
          <w:szCs w:val="24"/>
        </w:rPr>
        <w:t xml:space="preserve"> </w:t>
      </w:r>
      <w:r w:rsidR="00B07439" w:rsidRPr="008C5712">
        <w:rPr>
          <w:rFonts w:asciiTheme="majorBidi" w:hAnsiTheme="majorBidi" w:cstheme="majorBidi"/>
          <w:color w:val="000000"/>
          <w:sz w:val="24"/>
          <w:szCs w:val="24"/>
        </w:rPr>
        <w:t xml:space="preserve">et contenir toute l’information </w:t>
      </w:r>
      <w:r w:rsidR="005E774D" w:rsidRPr="008C5712">
        <w:rPr>
          <w:rFonts w:asciiTheme="majorBidi" w:hAnsiTheme="majorBidi" w:cstheme="majorBidi"/>
          <w:color w:val="000000"/>
          <w:sz w:val="24"/>
          <w:szCs w:val="24"/>
        </w:rPr>
        <w:t>nécessaire</w:t>
      </w:r>
      <w:r w:rsidR="00B07439" w:rsidRPr="008C5712">
        <w:rPr>
          <w:rFonts w:asciiTheme="majorBidi" w:hAnsiTheme="majorBidi" w:cstheme="majorBidi"/>
          <w:color w:val="000000"/>
          <w:sz w:val="24"/>
          <w:szCs w:val="24"/>
        </w:rPr>
        <w:t xml:space="preserve"> sur le </w:t>
      </w:r>
      <w:proofErr w:type="spellStart"/>
      <w:r w:rsidR="00B07439" w:rsidRPr="008C5712">
        <w:rPr>
          <w:rFonts w:asciiTheme="majorBidi" w:hAnsiTheme="majorBidi" w:cstheme="majorBidi"/>
          <w:color w:val="000000"/>
          <w:sz w:val="24"/>
          <w:szCs w:val="24"/>
        </w:rPr>
        <w:t>mapping</w:t>
      </w:r>
      <w:proofErr w:type="spellEnd"/>
      <w:r w:rsidR="00B07439" w:rsidRPr="008C5712">
        <w:rPr>
          <w:rFonts w:asciiTheme="majorBidi" w:hAnsiTheme="majorBidi" w:cstheme="majorBidi"/>
          <w:color w:val="000000"/>
          <w:sz w:val="24"/>
          <w:szCs w:val="24"/>
        </w:rPr>
        <w:t xml:space="preserve"> réalisé</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Coordination d'une session de validation avec </w:t>
      </w:r>
      <w:r w:rsidR="00B07439" w:rsidRPr="008C5712">
        <w:rPr>
          <w:rFonts w:asciiTheme="majorBidi" w:hAnsiTheme="majorBidi" w:cstheme="majorBidi"/>
          <w:b/>
          <w:bCs/>
          <w:color w:val="000000"/>
          <w:sz w:val="24"/>
          <w:szCs w:val="24"/>
        </w:rPr>
        <w:t xml:space="preserve">le comité de suivi de l’AMPF </w:t>
      </w:r>
    </w:p>
    <w:p w:rsidR="002A7DCB"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 xml:space="preserve">Cette session comprend également une présentation des résultats ; </w:t>
      </w:r>
    </w:p>
    <w:p w:rsidR="002A7DCB"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final </w:t>
      </w:r>
      <w:r w:rsidRPr="008C5712">
        <w:rPr>
          <w:rFonts w:asciiTheme="majorBidi" w:hAnsiTheme="majorBidi" w:cstheme="majorBidi"/>
          <w:color w:val="000000"/>
          <w:sz w:val="24"/>
          <w:szCs w:val="24"/>
        </w:rPr>
        <w:t xml:space="preserve">avec intégration du feedback. </w:t>
      </w:r>
    </w:p>
    <w:p w:rsidR="00D81AC3" w:rsidRPr="008C5712" w:rsidRDefault="00D81AC3" w:rsidP="00AE788C">
      <w:pPr>
        <w:spacing w:after="0" w:line="276" w:lineRule="auto"/>
        <w:ind w:right="-567"/>
        <w:jc w:val="both"/>
        <w:rPr>
          <w:rFonts w:asciiTheme="majorBidi" w:hAnsiTheme="majorBidi" w:cstheme="majorBidi"/>
          <w:sz w:val="24"/>
          <w:szCs w:val="24"/>
        </w:rPr>
      </w:pPr>
    </w:p>
    <w:p w:rsidR="007530BC" w:rsidRPr="00D1426A" w:rsidRDefault="00DD5CF7"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Durée de la prestation </w:t>
      </w:r>
    </w:p>
    <w:p w:rsidR="006603A0" w:rsidRPr="008C5712" w:rsidRDefault="00F9092C" w:rsidP="00AE788C">
      <w:pPr>
        <w:pStyle w:val="ListParagraph"/>
        <w:spacing w:after="0"/>
        <w:ind w:left="0" w:right="-567"/>
        <w:jc w:val="both"/>
        <w:rPr>
          <w:rFonts w:asciiTheme="majorBidi" w:hAnsiTheme="majorBidi" w:cstheme="majorBidi"/>
          <w:bCs/>
          <w:sz w:val="24"/>
          <w:szCs w:val="24"/>
        </w:rPr>
      </w:pPr>
      <w:r w:rsidRPr="008C5712">
        <w:rPr>
          <w:rFonts w:asciiTheme="majorBidi" w:hAnsiTheme="majorBidi" w:cstheme="majorBidi"/>
          <w:bCs/>
          <w:sz w:val="24"/>
          <w:szCs w:val="24"/>
        </w:rPr>
        <w:t xml:space="preserve">La durée de la prestation est de </w:t>
      </w:r>
      <w:r w:rsidR="00FC3ACA">
        <w:rPr>
          <w:rFonts w:asciiTheme="majorBidi" w:hAnsiTheme="majorBidi" w:cstheme="majorBidi"/>
          <w:bCs/>
          <w:sz w:val="24"/>
          <w:szCs w:val="24"/>
        </w:rPr>
        <w:t>25</w:t>
      </w:r>
      <w:r w:rsidRPr="008C5712">
        <w:rPr>
          <w:rFonts w:asciiTheme="majorBidi" w:hAnsiTheme="majorBidi" w:cstheme="majorBidi"/>
          <w:bCs/>
          <w:sz w:val="24"/>
          <w:szCs w:val="24"/>
        </w:rPr>
        <w:t xml:space="preserve"> jours</w:t>
      </w:r>
    </w:p>
    <w:p w:rsidR="00C21CDC" w:rsidRPr="008C5712" w:rsidRDefault="00C21CDC" w:rsidP="00AE788C">
      <w:pPr>
        <w:pStyle w:val="ListParagraph"/>
        <w:spacing w:after="0"/>
        <w:ind w:left="0" w:right="-567"/>
        <w:jc w:val="both"/>
        <w:rPr>
          <w:rFonts w:asciiTheme="majorBidi" w:hAnsiTheme="majorBidi" w:cstheme="majorBidi"/>
          <w:b/>
          <w:sz w:val="24"/>
          <w:szCs w:val="24"/>
          <w:u w:val="single"/>
        </w:rPr>
      </w:pPr>
    </w:p>
    <w:p w:rsidR="00DD5CF7" w:rsidRPr="00D1426A" w:rsidRDefault="00DD5CF7"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Profil et qualifications requises </w:t>
      </w:r>
    </w:p>
    <w:p w:rsidR="00F23F1A" w:rsidRPr="00DD5CF7" w:rsidRDefault="00F23F1A" w:rsidP="00AE788C">
      <w:pPr>
        <w:spacing w:after="0" w:line="276" w:lineRule="auto"/>
        <w:ind w:left="284" w:right="-567"/>
        <w:jc w:val="both"/>
        <w:rPr>
          <w:rFonts w:asciiTheme="majorBidi" w:hAnsiTheme="majorBidi" w:cstheme="majorBidi"/>
          <w:sz w:val="24"/>
          <w:szCs w:val="24"/>
        </w:rPr>
      </w:pPr>
      <w:r w:rsidRPr="00DD5CF7">
        <w:rPr>
          <w:rFonts w:asciiTheme="majorBidi" w:hAnsiTheme="majorBidi" w:cstheme="majorBidi"/>
          <w:sz w:val="24"/>
          <w:szCs w:val="24"/>
        </w:rPr>
        <w:t>Etre titulaire d’au moins d’un niveau Master en relation avec les projets de développement, management des proj</w:t>
      </w:r>
      <w:r w:rsidR="001B136B" w:rsidRPr="00DD5CF7">
        <w:rPr>
          <w:rFonts w:asciiTheme="majorBidi" w:hAnsiTheme="majorBidi" w:cstheme="majorBidi"/>
        </w:rPr>
        <w:t xml:space="preserve">ets, Recherche et développement, santé publique humaines ou sociales ou d’un niveau similaire. Le consultant </w:t>
      </w:r>
      <w:r w:rsidRPr="00DD5CF7">
        <w:rPr>
          <w:rFonts w:asciiTheme="majorBidi" w:hAnsiTheme="majorBidi" w:cstheme="majorBidi"/>
          <w:sz w:val="24"/>
          <w:szCs w:val="24"/>
        </w:rPr>
        <w:t xml:space="preserve">devra avoir les compétences suivantes : </w:t>
      </w:r>
    </w:p>
    <w:p w:rsidR="00F23F1A" w:rsidRPr="001B136B"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1B136B">
        <w:rPr>
          <w:rFonts w:asciiTheme="majorBidi" w:hAnsiTheme="majorBidi" w:cstheme="majorBidi"/>
          <w:b/>
          <w:bCs/>
          <w:lang w:val="fr-FR"/>
        </w:rPr>
        <w:t xml:space="preserve">Compétences générales </w:t>
      </w:r>
    </w:p>
    <w:p w:rsidR="00F23F1A" w:rsidRPr="008C5712"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Facilité dans la collecte des données qualitatives et quantitatives </w:t>
      </w:r>
    </w:p>
    <w:p w:rsidR="00F23F1A" w:rsidRPr="008C5712"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Avoir une expérience prouvée dans la supervision d’équipes ; </w:t>
      </w:r>
    </w:p>
    <w:p w:rsidR="001B136B"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Aptitudes à écrire des rap</w:t>
      </w:r>
      <w:r w:rsidR="001B136B">
        <w:rPr>
          <w:rFonts w:asciiTheme="majorBidi" w:hAnsiTheme="majorBidi" w:cstheme="majorBidi"/>
          <w:lang w:val="fr-FR"/>
        </w:rPr>
        <w:t xml:space="preserve">ports de qualité en français ; </w:t>
      </w:r>
    </w:p>
    <w:p w:rsidR="00F23F1A" w:rsidRPr="001B136B" w:rsidRDefault="00F23F1A" w:rsidP="00AE788C">
      <w:pPr>
        <w:pStyle w:val="Default"/>
        <w:numPr>
          <w:ilvl w:val="0"/>
          <w:numId w:val="14"/>
        </w:numPr>
        <w:spacing w:line="276" w:lineRule="auto"/>
        <w:ind w:right="-567"/>
        <w:jc w:val="both"/>
        <w:rPr>
          <w:rFonts w:asciiTheme="majorBidi" w:hAnsiTheme="majorBidi" w:cstheme="majorBidi"/>
          <w:lang w:val="fr-FR"/>
        </w:rPr>
      </w:pPr>
      <w:r w:rsidRPr="001B136B">
        <w:rPr>
          <w:rFonts w:asciiTheme="majorBidi" w:hAnsiTheme="majorBidi" w:cstheme="majorBidi"/>
          <w:lang w:val="fr-FR"/>
        </w:rPr>
        <w:t>Avoir une bonne connaissance du français, l’anglais est un atout</w:t>
      </w:r>
    </w:p>
    <w:p w:rsidR="00F23F1A" w:rsidRPr="001B136B"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1B136B">
        <w:rPr>
          <w:rFonts w:asciiTheme="majorBidi" w:hAnsiTheme="majorBidi" w:cstheme="majorBidi"/>
          <w:b/>
          <w:bCs/>
          <w:lang w:val="fr-FR"/>
        </w:rPr>
        <w:t xml:space="preserve">Compétences spécifiques </w:t>
      </w:r>
    </w:p>
    <w:p w:rsidR="00F23F1A"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Solides compétences en matière de communication interpersonnelle et orale ; </w:t>
      </w:r>
    </w:p>
    <w:p w:rsidR="00426C29"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lastRenderedPageBreak/>
        <w:t xml:space="preserve">Compétences de haut niveau en matière de planification, d'organisation et de gestion du temps </w:t>
      </w:r>
    </w:p>
    <w:p w:rsidR="00426C29"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Excellentes capacités d'analyse, de communication et de rédaction de rapports. </w:t>
      </w:r>
    </w:p>
    <w:p w:rsidR="00F23F1A" w:rsidRPr="001B136B"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Excellente capacité en méthodologie de recherche qualitatives et quantitatives </w:t>
      </w:r>
    </w:p>
    <w:p w:rsidR="00F23F1A" w:rsidRPr="00424454"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424454">
        <w:rPr>
          <w:rFonts w:asciiTheme="majorBidi" w:hAnsiTheme="majorBidi" w:cstheme="majorBidi"/>
          <w:b/>
          <w:bCs/>
          <w:lang w:val="fr-FR"/>
        </w:rPr>
        <w:t xml:space="preserve">Respect des principes fondamentaux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Une approche transformatrice de genre (ATG)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proofErr w:type="spellStart"/>
      <w:r w:rsidRPr="008C5712">
        <w:rPr>
          <w:rFonts w:asciiTheme="majorBidi" w:hAnsiTheme="majorBidi" w:cstheme="majorBidi"/>
          <w:lang w:val="fr-FR"/>
        </w:rPr>
        <w:t>Inclusivité</w:t>
      </w:r>
      <w:proofErr w:type="spellEnd"/>
      <w:r w:rsidRPr="008C5712">
        <w:rPr>
          <w:rFonts w:asciiTheme="majorBidi" w:hAnsiTheme="majorBidi" w:cstheme="majorBidi"/>
          <w:lang w:val="fr-FR"/>
        </w:rPr>
        <w:t xml:space="preserve">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Participation significative et inclusive des jeunes (PSIJ);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Ne pas faire de mal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La responsa</w:t>
      </w:r>
      <w:r w:rsidR="001B136B">
        <w:rPr>
          <w:rFonts w:asciiTheme="majorBidi" w:hAnsiTheme="majorBidi" w:cstheme="majorBidi"/>
          <w:lang w:val="fr-FR"/>
        </w:rPr>
        <w:t xml:space="preserve">bilité </w:t>
      </w:r>
    </w:p>
    <w:p w:rsidR="00F23F1A" w:rsidRPr="00424454"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424454">
        <w:rPr>
          <w:rFonts w:asciiTheme="majorBidi" w:hAnsiTheme="majorBidi" w:cstheme="majorBidi"/>
          <w:b/>
          <w:bCs/>
          <w:lang w:val="fr-FR"/>
        </w:rPr>
        <w:t xml:space="preserve">Expérience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Au moins 5 années d’expériences prouvées en gestion et/ou évaluation de projets ou programmes d’appui aux</w:t>
      </w:r>
      <w:r w:rsidR="001B136B">
        <w:rPr>
          <w:rFonts w:asciiTheme="majorBidi" w:hAnsiTheme="majorBidi" w:cstheme="majorBidi"/>
          <w:lang w:val="fr-FR"/>
        </w:rPr>
        <w:t xml:space="preserve"> OSC, aux</w:t>
      </w:r>
      <w:r w:rsidRPr="008C5712">
        <w:rPr>
          <w:rFonts w:asciiTheme="majorBidi" w:hAnsiTheme="majorBidi" w:cstheme="majorBidi"/>
          <w:lang w:val="fr-FR"/>
        </w:rPr>
        <w:t xml:space="preserve"> femmes, aux jeunes, aux médias et autres groupes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Connaissance approfondie et expérience des entretiens avec des informateurs clés, des études documentaires et de la facilitation des discussions de groupe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Expérience de la recherche sur </w:t>
      </w:r>
      <w:r w:rsidR="001B136B">
        <w:rPr>
          <w:rFonts w:asciiTheme="majorBidi" w:hAnsiTheme="majorBidi" w:cstheme="majorBidi"/>
          <w:lang w:val="fr-FR"/>
        </w:rPr>
        <w:t xml:space="preserve">les OSC, </w:t>
      </w:r>
      <w:r w:rsidRPr="008C5712">
        <w:rPr>
          <w:rFonts w:asciiTheme="majorBidi" w:hAnsiTheme="majorBidi" w:cstheme="majorBidi"/>
          <w:lang w:val="fr-FR"/>
        </w:rPr>
        <w:t xml:space="preserve">les jeunes et la santé sexuelle et reproductive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Avoir une expérience avérée dans la conception des outils de collecte des données qualitatives ; </w:t>
      </w:r>
    </w:p>
    <w:p w:rsidR="00F23F1A" w:rsidRPr="008C5712" w:rsidRDefault="00F23F1A" w:rsidP="00AE788C">
      <w:pPr>
        <w:pStyle w:val="Default"/>
        <w:spacing w:line="276" w:lineRule="auto"/>
        <w:ind w:right="-567"/>
        <w:jc w:val="both"/>
        <w:rPr>
          <w:rFonts w:asciiTheme="majorBidi" w:hAnsiTheme="majorBidi" w:cstheme="majorBidi"/>
          <w:lang w:val="fr-FR"/>
        </w:rPr>
      </w:pPr>
    </w:p>
    <w:p w:rsidR="00F23F1A" w:rsidRPr="00D1426A" w:rsidRDefault="00D1426A"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rPr>
      </w:pPr>
      <w:r w:rsidRPr="00D1426A">
        <w:rPr>
          <w:rFonts w:asciiTheme="majorBidi" w:hAnsiTheme="majorBidi" w:cstheme="majorBidi"/>
          <w:b/>
          <w:sz w:val="24"/>
          <w:szCs w:val="24"/>
        </w:rPr>
        <w:t xml:space="preserve"> </w:t>
      </w:r>
      <w:r w:rsidR="00F23F1A" w:rsidRPr="00D1426A">
        <w:rPr>
          <w:rFonts w:asciiTheme="majorBidi" w:hAnsiTheme="majorBidi" w:cstheme="majorBidi"/>
          <w:b/>
          <w:sz w:val="24"/>
          <w:szCs w:val="24"/>
        </w:rPr>
        <w:t xml:space="preserve">Calendrier et budget </w:t>
      </w:r>
    </w:p>
    <w:p w:rsidR="00F23F1A" w:rsidRPr="008C5712" w:rsidRDefault="008E5EC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La </w:t>
      </w:r>
      <w:r w:rsidR="00DF0669">
        <w:rPr>
          <w:rFonts w:asciiTheme="majorBidi" w:hAnsiTheme="majorBidi" w:cstheme="majorBidi"/>
          <w:lang w:val="fr-FR"/>
        </w:rPr>
        <w:t>consultation</w:t>
      </w:r>
      <w:r w:rsidR="00F23F1A" w:rsidRPr="008C5712">
        <w:rPr>
          <w:rFonts w:asciiTheme="majorBidi" w:hAnsiTheme="majorBidi" w:cstheme="majorBidi"/>
          <w:lang w:val="fr-FR"/>
        </w:rPr>
        <w:t xml:space="preserve"> sera réalisée </w:t>
      </w:r>
      <w:r w:rsidRPr="008C5712">
        <w:rPr>
          <w:rFonts w:asciiTheme="majorBidi" w:hAnsiTheme="majorBidi" w:cstheme="majorBidi"/>
          <w:lang w:val="fr-FR"/>
        </w:rPr>
        <w:t xml:space="preserve">sur </w:t>
      </w:r>
      <w:r w:rsidR="00F23F1A" w:rsidRPr="008C5712">
        <w:rPr>
          <w:rFonts w:asciiTheme="majorBidi" w:hAnsiTheme="majorBidi" w:cstheme="majorBidi"/>
          <w:lang w:val="fr-FR"/>
        </w:rPr>
        <w:t xml:space="preserve">une période </w:t>
      </w:r>
      <w:r w:rsidRPr="008C5712">
        <w:rPr>
          <w:rFonts w:asciiTheme="majorBidi" w:hAnsiTheme="majorBidi" w:cstheme="majorBidi"/>
          <w:lang w:val="fr-FR"/>
        </w:rPr>
        <w:t xml:space="preserve">de </w:t>
      </w:r>
      <w:r w:rsidR="00DF0669">
        <w:rPr>
          <w:rFonts w:asciiTheme="majorBidi" w:hAnsiTheme="majorBidi" w:cstheme="majorBidi"/>
          <w:lang w:val="fr-FR"/>
        </w:rPr>
        <w:t>25</w:t>
      </w:r>
      <w:r w:rsidRPr="008C5712">
        <w:rPr>
          <w:rFonts w:asciiTheme="majorBidi" w:hAnsiTheme="majorBidi" w:cstheme="majorBidi"/>
          <w:lang w:val="fr-FR"/>
        </w:rPr>
        <w:t xml:space="preserve"> jours à la date de la signature du contrat.</w:t>
      </w:r>
      <w:r w:rsidR="00DF0669">
        <w:rPr>
          <w:rFonts w:asciiTheme="majorBidi" w:hAnsiTheme="majorBidi" w:cstheme="majorBidi"/>
          <w:lang w:val="fr-FR"/>
        </w:rPr>
        <w:t xml:space="preserve"> </w:t>
      </w:r>
      <w:r w:rsidR="00F23F1A" w:rsidRPr="008C5712">
        <w:rPr>
          <w:rFonts w:asciiTheme="majorBidi" w:hAnsiTheme="majorBidi" w:cstheme="majorBidi"/>
          <w:lang w:val="fr-FR"/>
        </w:rPr>
        <w:t xml:space="preserve">Les modalités de paiements seront en deux tranches : </w:t>
      </w:r>
    </w:p>
    <w:p w:rsidR="00F23F1A" w:rsidRPr="008C5712" w:rsidRDefault="008E5EC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La </w:t>
      </w:r>
      <w:r w:rsidR="00F23F1A" w:rsidRPr="008C5712">
        <w:rPr>
          <w:rFonts w:asciiTheme="majorBidi" w:hAnsiTheme="majorBidi" w:cstheme="majorBidi"/>
          <w:lang w:val="fr-FR"/>
        </w:rPr>
        <w:t xml:space="preserve">1ére tranche de </w:t>
      </w:r>
      <w:r w:rsidRPr="008C5712">
        <w:rPr>
          <w:rFonts w:asciiTheme="majorBidi" w:hAnsiTheme="majorBidi" w:cstheme="majorBidi"/>
          <w:lang w:val="fr-FR"/>
        </w:rPr>
        <w:t>30</w:t>
      </w:r>
      <w:r w:rsidR="00F23F1A" w:rsidRPr="008C5712">
        <w:rPr>
          <w:rFonts w:asciiTheme="majorBidi" w:hAnsiTheme="majorBidi" w:cstheme="majorBidi"/>
          <w:lang w:val="fr-FR"/>
        </w:rPr>
        <w:t xml:space="preserve"> % du montant global : à l</w:t>
      </w:r>
      <w:r w:rsidR="00426C29" w:rsidRPr="008C5712">
        <w:rPr>
          <w:rFonts w:asciiTheme="majorBidi" w:hAnsiTheme="majorBidi" w:cstheme="majorBidi"/>
          <w:lang w:val="fr-FR"/>
        </w:rPr>
        <w:t xml:space="preserve">a date de signature du contrat </w:t>
      </w:r>
      <w:r w:rsidRPr="008C5712">
        <w:rPr>
          <w:rFonts w:asciiTheme="majorBidi" w:hAnsiTheme="majorBidi" w:cstheme="majorBidi"/>
          <w:lang w:val="fr-FR"/>
        </w:rPr>
        <w:t xml:space="preserve">et la </w:t>
      </w:r>
      <w:r w:rsidR="00F23F1A" w:rsidRPr="008C5712">
        <w:rPr>
          <w:rFonts w:asciiTheme="majorBidi" w:hAnsiTheme="majorBidi" w:cstheme="majorBidi"/>
          <w:lang w:val="fr-FR"/>
        </w:rPr>
        <w:t xml:space="preserve">2éme tranche de </w:t>
      </w:r>
      <w:r w:rsidRPr="008C5712">
        <w:rPr>
          <w:rFonts w:asciiTheme="majorBidi" w:hAnsiTheme="majorBidi" w:cstheme="majorBidi"/>
          <w:lang w:val="fr-FR"/>
        </w:rPr>
        <w:t>70</w:t>
      </w:r>
      <w:r w:rsidR="00F23F1A" w:rsidRPr="008C5712">
        <w:rPr>
          <w:rFonts w:asciiTheme="majorBidi" w:hAnsiTheme="majorBidi" w:cstheme="majorBidi"/>
          <w:lang w:val="fr-FR"/>
        </w:rPr>
        <w:t>% après l’achèvement de la consultation et remise des livrables finaux.</w:t>
      </w:r>
    </w:p>
    <w:p w:rsidR="00F23F1A" w:rsidRPr="008C5712" w:rsidRDefault="00F23F1A" w:rsidP="00AE788C">
      <w:pPr>
        <w:pStyle w:val="ListParagraph"/>
        <w:spacing w:after="0"/>
        <w:ind w:left="0" w:right="-567"/>
        <w:jc w:val="both"/>
        <w:rPr>
          <w:rFonts w:asciiTheme="majorBidi" w:hAnsiTheme="majorBidi" w:cstheme="majorBidi"/>
          <w:b/>
          <w:sz w:val="24"/>
          <w:szCs w:val="24"/>
          <w:u w:val="single"/>
        </w:rPr>
      </w:pPr>
    </w:p>
    <w:p w:rsidR="005F3299" w:rsidRPr="00D1426A" w:rsidRDefault="00D1426A" w:rsidP="00AE788C">
      <w:pPr>
        <w:pStyle w:val="ListParagraph"/>
        <w:numPr>
          <w:ilvl w:val="0"/>
          <w:numId w:val="2"/>
        </w:numPr>
        <w:shd w:val="clear" w:color="auto" w:fill="70AD47" w:themeFill="accent6"/>
        <w:spacing w:after="0"/>
        <w:ind w:left="142" w:right="-567" w:firstLine="0"/>
        <w:jc w:val="both"/>
        <w:rPr>
          <w:rFonts w:asciiTheme="majorBidi" w:hAnsiTheme="majorBidi" w:cstheme="majorBidi"/>
          <w:b/>
          <w:sz w:val="24"/>
          <w:szCs w:val="24"/>
        </w:rPr>
      </w:pPr>
      <w:r w:rsidRPr="00D1426A">
        <w:rPr>
          <w:rFonts w:asciiTheme="majorBidi" w:hAnsiTheme="majorBidi" w:cstheme="majorBidi"/>
          <w:b/>
          <w:sz w:val="24"/>
          <w:szCs w:val="24"/>
        </w:rPr>
        <w:t xml:space="preserve"> S</w:t>
      </w:r>
      <w:r>
        <w:rPr>
          <w:rFonts w:asciiTheme="majorBidi" w:hAnsiTheme="majorBidi" w:cstheme="majorBidi"/>
          <w:b/>
          <w:sz w:val="24"/>
          <w:szCs w:val="24"/>
        </w:rPr>
        <w:t>ou</w:t>
      </w:r>
      <w:r w:rsidRPr="00D1426A">
        <w:rPr>
          <w:rFonts w:asciiTheme="majorBidi" w:hAnsiTheme="majorBidi" w:cstheme="majorBidi"/>
          <w:b/>
          <w:sz w:val="24"/>
          <w:szCs w:val="24"/>
        </w:rPr>
        <w:t xml:space="preserve">mission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 Un CV détaillé et actualisé ; </w:t>
      </w:r>
    </w:p>
    <w:p w:rsidR="00426C29" w:rsidRPr="009D100E" w:rsidRDefault="00426C29" w:rsidP="00AE788C">
      <w:pPr>
        <w:pStyle w:val="Default"/>
        <w:spacing w:line="276" w:lineRule="auto"/>
        <w:ind w:right="-567"/>
        <w:jc w:val="both"/>
        <w:rPr>
          <w:rFonts w:asciiTheme="majorBidi" w:hAnsiTheme="majorBidi" w:cstheme="majorBidi"/>
          <w:lang w:val="fr-FR"/>
        </w:rPr>
      </w:pPr>
      <w:r w:rsidRPr="009D100E">
        <w:rPr>
          <w:rFonts w:asciiTheme="majorBidi" w:hAnsiTheme="majorBidi" w:cstheme="majorBidi"/>
          <w:lang w:val="fr-FR"/>
        </w:rPr>
        <w:t xml:space="preserve">- Une offre technique </w:t>
      </w:r>
    </w:p>
    <w:p w:rsidR="00426C29" w:rsidRPr="009D100E" w:rsidRDefault="00426C29" w:rsidP="00AE788C">
      <w:pPr>
        <w:pStyle w:val="Default"/>
        <w:spacing w:line="276" w:lineRule="auto"/>
        <w:ind w:right="-567"/>
        <w:jc w:val="both"/>
        <w:rPr>
          <w:rFonts w:asciiTheme="majorBidi" w:hAnsiTheme="majorBidi" w:cstheme="majorBidi"/>
          <w:lang w:val="fr-FR"/>
        </w:rPr>
      </w:pPr>
      <w:r w:rsidRPr="009D100E">
        <w:rPr>
          <w:rFonts w:asciiTheme="majorBidi" w:hAnsiTheme="majorBidi" w:cstheme="majorBidi"/>
          <w:lang w:val="fr-FR"/>
        </w:rPr>
        <w:t xml:space="preserve">- une offre financière détaillée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 </w:t>
      </w:r>
      <w:r w:rsidR="009D100E">
        <w:rPr>
          <w:rFonts w:asciiTheme="majorBidi" w:hAnsiTheme="majorBidi" w:cstheme="majorBidi"/>
          <w:lang w:val="fr-FR"/>
        </w:rPr>
        <w:t>Deux</w:t>
      </w:r>
      <w:r w:rsidRPr="008C5712">
        <w:rPr>
          <w:rFonts w:asciiTheme="majorBidi" w:hAnsiTheme="majorBidi" w:cstheme="majorBidi"/>
          <w:lang w:val="fr-FR"/>
        </w:rPr>
        <w:t xml:space="preserve"> références du candidat(e) sur des consultations similaires </w:t>
      </w:r>
      <w:r w:rsidR="009D100E">
        <w:rPr>
          <w:rFonts w:asciiTheme="majorBidi" w:hAnsiTheme="majorBidi" w:cstheme="majorBidi"/>
          <w:lang w:val="fr-FR"/>
        </w:rPr>
        <w:t>et produits de consultations si possible</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L’ensemble des documents est à adresser par Email à : ampf@ampf.org.ma, tout en mentionnant en objet : ‘consultation pour </w:t>
      </w:r>
      <w:proofErr w:type="spellStart"/>
      <w:r w:rsidR="009D100E">
        <w:rPr>
          <w:rFonts w:asciiTheme="majorBidi" w:hAnsiTheme="majorBidi" w:cstheme="majorBidi"/>
          <w:lang w:val="fr-FR"/>
        </w:rPr>
        <w:t>Mapping</w:t>
      </w:r>
      <w:proofErr w:type="spellEnd"/>
      <w:r w:rsidRPr="008C5712">
        <w:rPr>
          <w:rFonts w:asciiTheme="majorBidi" w:hAnsiTheme="majorBidi" w:cstheme="majorBidi"/>
          <w:lang w:val="fr-FR"/>
        </w:rPr>
        <w:t xml:space="preserve">- programme RHRN2’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Seuls les candidats sélectionnés seront contactés. L’AMPF est un employeur respectant l’égalité professionnelle. </w:t>
      </w:r>
    </w:p>
    <w:p w:rsidR="005F3299" w:rsidRPr="008C5712" w:rsidRDefault="00426C29" w:rsidP="0007350B">
      <w:pPr>
        <w:tabs>
          <w:tab w:val="left" w:pos="2796"/>
        </w:tabs>
        <w:spacing w:after="0" w:line="276" w:lineRule="auto"/>
        <w:ind w:right="-567"/>
        <w:jc w:val="both"/>
        <w:rPr>
          <w:rFonts w:asciiTheme="majorBidi" w:hAnsiTheme="majorBidi" w:cstheme="majorBidi"/>
          <w:sz w:val="24"/>
          <w:szCs w:val="24"/>
        </w:rPr>
      </w:pPr>
      <w:r w:rsidRPr="008C5712">
        <w:rPr>
          <w:rFonts w:asciiTheme="majorBidi" w:hAnsiTheme="majorBidi" w:cstheme="majorBidi"/>
          <w:sz w:val="24"/>
          <w:szCs w:val="24"/>
        </w:rPr>
        <w:t xml:space="preserve">Le délai de dépôt des candidatures est fixé </w:t>
      </w:r>
      <w:r w:rsidR="00B577D2">
        <w:rPr>
          <w:rFonts w:asciiTheme="majorBidi" w:hAnsiTheme="majorBidi" w:cstheme="majorBidi"/>
          <w:sz w:val="24"/>
          <w:szCs w:val="24"/>
        </w:rPr>
        <w:t>1</w:t>
      </w:r>
      <w:r w:rsidR="0007350B">
        <w:rPr>
          <w:rFonts w:asciiTheme="majorBidi" w:hAnsiTheme="majorBidi" w:cstheme="majorBidi"/>
          <w:sz w:val="24"/>
          <w:szCs w:val="24"/>
        </w:rPr>
        <w:t>4</w:t>
      </w:r>
      <w:r w:rsidRPr="008C5712">
        <w:rPr>
          <w:rFonts w:asciiTheme="majorBidi" w:hAnsiTheme="majorBidi" w:cstheme="majorBidi"/>
          <w:sz w:val="24"/>
          <w:szCs w:val="24"/>
        </w:rPr>
        <w:t xml:space="preserve"> </w:t>
      </w:r>
      <w:r w:rsidR="009D100E">
        <w:rPr>
          <w:rFonts w:asciiTheme="majorBidi" w:hAnsiTheme="majorBidi" w:cstheme="majorBidi"/>
          <w:sz w:val="24"/>
          <w:szCs w:val="24"/>
        </w:rPr>
        <w:t>Novembre</w:t>
      </w:r>
      <w:r w:rsidRPr="008C5712">
        <w:rPr>
          <w:rFonts w:asciiTheme="majorBidi" w:hAnsiTheme="majorBidi" w:cstheme="majorBidi"/>
          <w:sz w:val="24"/>
          <w:szCs w:val="24"/>
        </w:rPr>
        <w:t xml:space="preserve"> 2021 avant minuit.</w:t>
      </w:r>
    </w:p>
    <w:sectPr w:rsidR="005F3299" w:rsidRPr="008C57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091" w:rsidRDefault="003C0091" w:rsidP="005F3299">
      <w:pPr>
        <w:spacing w:after="0" w:line="240" w:lineRule="auto"/>
      </w:pPr>
      <w:r>
        <w:separator/>
      </w:r>
    </w:p>
  </w:endnote>
  <w:endnote w:type="continuationSeparator" w:id="0">
    <w:p w:rsidR="003C0091" w:rsidRDefault="003C0091" w:rsidP="005F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091" w:rsidRDefault="003C0091" w:rsidP="005F3299">
      <w:pPr>
        <w:spacing w:after="0" w:line="240" w:lineRule="auto"/>
      </w:pPr>
      <w:r>
        <w:separator/>
      </w:r>
    </w:p>
  </w:footnote>
  <w:footnote w:type="continuationSeparator" w:id="0">
    <w:p w:rsidR="003C0091" w:rsidRDefault="003C0091" w:rsidP="005F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C29" w:rsidRDefault="00426C29">
    <w:pPr>
      <w:pStyle w:val="Header"/>
    </w:pPr>
    <w:r w:rsidRPr="005F3299">
      <w:rPr>
        <w:rFonts w:asciiTheme="majorBidi" w:hAnsiTheme="majorBidi" w:cstheme="majorBidi"/>
        <w:noProof/>
        <w:color w:val="000000" w:themeColor="text1"/>
        <w:sz w:val="24"/>
        <w:szCs w:val="24"/>
        <w:lang w:val="nl-BE" w:eastAsia="nl-BE"/>
      </w:rPr>
      <w:drawing>
        <wp:anchor distT="0" distB="0" distL="114300" distR="114300" simplePos="0" relativeHeight="251660288" behindDoc="0" locked="0" layoutInCell="1" allowOverlap="1">
          <wp:simplePos x="0" y="0"/>
          <wp:positionH relativeFrom="margin">
            <wp:posOffset>2808605</wp:posOffset>
          </wp:positionH>
          <wp:positionV relativeFrom="paragraph">
            <wp:posOffset>-254000</wp:posOffset>
          </wp:positionV>
          <wp:extent cx="3253740" cy="419100"/>
          <wp:effectExtent l="0" t="0" r="3810" b="0"/>
          <wp:wrapSquare wrapText="bothSides"/>
          <wp:docPr id="2" name="Image 2" descr="F:\PROJET RUTGERS\Logos et banière\3.4 Engels Rutger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T RUTGERS\Logos et banière\3.4 Engels Rutgers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37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848">
      <w:rPr>
        <w:rFonts w:asciiTheme="majorBidi" w:hAnsiTheme="majorBidi" w:cstheme="majorBidi"/>
        <w:noProof/>
        <w:color w:val="000000" w:themeColor="text1"/>
        <w:sz w:val="24"/>
        <w:szCs w:val="24"/>
        <w:lang w:val="nl-BE" w:eastAsia="nl-BE"/>
      </w:rPr>
      <w:drawing>
        <wp:anchor distT="0" distB="0" distL="114300" distR="114300" simplePos="0" relativeHeight="251659264" behindDoc="0" locked="0" layoutInCell="1" allowOverlap="1" wp14:anchorId="277EDF1C" wp14:editId="494209EA">
          <wp:simplePos x="0" y="0"/>
          <wp:positionH relativeFrom="margin">
            <wp:posOffset>240030</wp:posOffset>
          </wp:positionH>
          <wp:positionV relativeFrom="paragraph">
            <wp:posOffset>-296545</wp:posOffset>
          </wp:positionV>
          <wp:extent cx="1095375" cy="733425"/>
          <wp:effectExtent l="0" t="0" r="9525" b="952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14:sizeRelH relativeFrom="page">
            <wp14:pctWidth>0</wp14:pctWidth>
          </wp14:sizeRelH>
          <wp14:sizeRelV relativeFrom="page">
            <wp14:pctHeight>0</wp14:pctHeight>
          </wp14:sizeRelV>
        </wp:anchor>
      </w:drawing>
    </w:r>
  </w:p>
  <w:p w:rsidR="00426C29" w:rsidRDefault="00426C29">
    <w:pPr>
      <w:pStyle w:val="Header"/>
    </w:pPr>
  </w:p>
  <w:p w:rsidR="00426C29" w:rsidRDefault="00426C29">
    <w:pPr>
      <w:pStyle w:val="Header"/>
    </w:pPr>
  </w:p>
  <w:p w:rsidR="005F3299" w:rsidRDefault="005F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A576B"/>
    <w:multiLevelType w:val="hybridMultilevel"/>
    <w:tmpl w:val="3F63B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613D64"/>
    <w:multiLevelType w:val="hybridMultilevel"/>
    <w:tmpl w:val="5B260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A631E"/>
    <w:multiLevelType w:val="hybridMultilevel"/>
    <w:tmpl w:val="97D2E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8221B6"/>
    <w:multiLevelType w:val="hybridMultilevel"/>
    <w:tmpl w:val="CD2C90C4"/>
    <w:lvl w:ilvl="0" w:tplc="F41461BC">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D04DC2"/>
    <w:multiLevelType w:val="hybridMultilevel"/>
    <w:tmpl w:val="B51A4AF8"/>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D75B47"/>
    <w:multiLevelType w:val="hybridMultilevel"/>
    <w:tmpl w:val="DE400126"/>
    <w:lvl w:ilvl="0" w:tplc="8654E716">
      <w:start w:val="9"/>
      <w:numFmt w:val="upperRoman"/>
      <w:lvlText w:val="%1-"/>
      <w:lvlJc w:val="left"/>
      <w:pPr>
        <w:ind w:left="3204" w:hanging="720"/>
      </w:pPr>
      <w:rPr>
        <w:rFonts w:hint="default"/>
      </w:r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6" w15:restartNumberingAfterBreak="0">
    <w:nsid w:val="1E3A3E4E"/>
    <w:multiLevelType w:val="hybridMultilevel"/>
    <w:tmpl w:val="495EEC5A"/>
    <w:lvl w:ilvl="0" w:tplc="E0CA4A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A41856"/>
    <w:multiLevelType w:val="hybridMultilevel"/>
    <w:tmpl w:val="83C21412"/>
    <w:lvl w:ilvl="0" w:tplc="3DDC9A78">
      <w:start w:val="3"/>
      <w:numFmt w:val="bullet"/>
      <w:lvlText w:val="-"/>
      <w:lvlJc w:val="left"/>
      <w:pPr>
        <w:ind w:left="1068"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1DC308C"/>
    <w:multiLevelType w:val="hybridMultilevel"/>
    <w:tmpl w:val="745C61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A503BA"/>
    <w:multiLevelType w:val="hybridMultilevel"/>
    <w:tmpl w:val="9E9AE720"/>
    <w:lvl w:ilvl="0" w:tplc="98C07E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3D07DF0"/>
    <w:multiLevelType w:val="hybridMultilevel"/>
    <w:tmpl w:val="67385EB4"/>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9816F3"/>
    <w:multiLevelType w:val="hybridMultilevel"/>
    <w:tmpl w:val="36C6D85E"/>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7156CCF"/>
    <w:multiLevelType w:val="hybridMultilevel"/>
    <w:tmpl w:val="2BA259B0"/>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5630F9"/>
    <w:multiLevelType w:val="hybridMultilevel"/>
    <w:tmpl w:val="01F4452E"/>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B1779C"/>
    <w:multiLevelType w:val="hybridMultilevel"/>
    <w:tmpl w:val="FF8AF11C"/>
    <w:lvl w:ilvl="0" w:tplc="C8C6F7FA">
      <w:start w:val="1"/>
      <w:numFmt w:val="decimal"/>
      <w:pStyle w:val="Subtitl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963A0D"/>
    <w:multiLevelType w:val="hybridMultilevel"/>
    <w:tmpl w:val="D64CC0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AD34E1"/>
    <w:multiLevelType w:val="hybridMultilevel"/>
    <w:tmpl w:val="CB94814A"/>
    <w:lvl w:ilvl="0" w:tplc="1180ADF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064D04"/>
    <w:multiLevelType w:val="hybridMultilevel"/>
    <w:tmpl w:val="AA86784E"/>
    <w:lvl w:ilvl="0" w:tplc="0813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BA45ED"/>
    <w:multiLevelType w:val="hybridMultilevel"/>
    <w:tmpl w:val="7F34641A"/>
    <w:lvl w:ilvl="0" w:tplc="BC1E7D7C">
      <w:start w:val="1"/>
      <w:numFmt w:val="upperRoman"/>
      <w:lvlText w:val="%1."/>
      <w:lvlJc w:val="right"/>
      <w:pPr>
        <w:ind w:left="2844" w:hanging="360"/>
      </w:pPr>
      <w:rPr>
        <w:b/>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3"/>
  </w:num>
  <w:num w:numId="2">
    <w:abstractNumId w:val="18"/>
  </w:num>
  <w:num w:numId="3">
    <w:abstractNumId w:val="14"/>
  </w:num>
  <w:num w:numId="4">
    <w:abstractNumId w:val="8"/>
  </w:num>
  <w:num w:numId="5">
    <w:abstractNumId w:val="11"/>
  </w:num>
  <w:num w:numId="6">
    <w:abstractNumId w:val="16"/>
  </w:num>
  <w:num w:numId="7">
    <w:abstractNumId w:val="15"/>
  </w:num>
  <w:num w:numId="8">
    <w:abstractNumId w:val="2"/>
  </w:num>
  <w:num w:numId="9">
    <w:abstractNumId w:val="17"/>
  </w:num>
  <w:num w:numId="10">
    <w:abstractNumId w:val="7"/>
  </w:num>
  <w:num w:numId="11">
    <w:abstractNumId w:val="6"/>
  </w:num>
  <w:num w:numId="12">
    <w:abstractNumId w:val="0"/>
  </w:num>
  <w:num w:numId="13">
    <w:abstractNumId w:val="1"/>
  </w:num>
  <w:num w:numId="14">
    <w:abstractNumId w:val="10"/>
  </w:num>
  <w:num w:numId="15">
    <w:abstractNumId w:val="13"/>
  </w:num>
  <w:num w:numId="16">
    <w:abstractNumId w:val="9"/>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99"/>
    <w:rsid w:val="0007350B"/>
    <w:rsid w:val="001B136B"/>
    <w:rsid w:val="002A7DCB"/>
    <w:rsid w:val="00353BD5"/>
    <w:rsid w:val="003A4655"/>
    <w:rsid w:val="003C0091"/>
    <w:rsid w:val="00421829"/>
    <w:rsid w:val="00424454"/>
    <w:rsid w:val="00426C29"/>
    <w:rsid w:val="00502507"/>
    <w:rsid w:val="00521A57"/>
    <w:rsid w:val="005961C8"/>
    <w:rsid w:val="005E774D"/>
    <w:rsid w:val="005F3299"/>
    <w:rsid w:val="00655528"/>
    <w:rsid w:val="006603A0"/>
    <w:rsid w:val="00684694"/>
    <w:rsid w:val="0073169C"/>
    <w:rsid w:val="007530BC"/>
    <w:rsid w:val="007B648F"/>
    <w:rsid w:val="0086037D"/>
    <w:rsid w:val="00876C91"/>
    <w:rsid w:val="008B0895"/>
    <w:rsid w:val="008C5712"/>
    <w:rsid w:val="008E5EC9"/>
    <w:rsid w:val="008E6749"/>
    <w:rsid w:val="008F54DF"/>
    <w:rsid w:val="009254ED"/>
    <w:rsid w:val="00957BE9"/>
    <w:rsid w:val="009D100E"/>
    <w:rsid w:val="009E7382"/>
    <w:rsid w:val="00AD621A"/>
    <w:rsid w:val="00AE788C"/>
    <w:rsid w:val="00AF62BC"/>
    <w:rsid w:val="00B07439"/>
    <w:rsid w:val="00B1100F"/>
    <w:rsid w:val="00B577D2"/>
    <w:rsid w:val="00B75FC2"/>
    <w:rsid w:val="00BC3217"/>
    <w:rsid w:val="00C21CDC"/>
    <w:rsid w:val="00C864F8"/>
    <w:rsid w:val="00CC7AB0"/>
    <w:rsid w:val="00CD2C91"/>
    <w:rsid w:val="00D1426A"/>
    <w:rsid w:val="00D156DA"/>
    <w:rsid w:val="00D2094D"/>
    <w:rsid w:val="00D46CB3"/>
    <w:rsid w:val="00D81AC3"/>
    <w:rsid w:val="00DD5CF7"/>
    <w:rsid w:val="00DF0669"/>
    <w:rsid w:val="00F23F1A"/>
    <w:rsid w:val="00F9092C"/>
    <w:rsid w:val="00FC3A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C27651-8DEB-4E3E-A10E-3D8610E9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299"/>
  </w:style>
  <w:style w:type="paragraph" w:styleId="Footer">
    <w:name w:val="footer"/>
    <w:basedOn w:val="Normal"/>
    <w:link w:val="FooterChar"/>
    <w:uiPriority w:val="99"/>
    <w:unhideWhenUsed/>
    <w:rsid w:val="005F3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299"/>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ListParagraphChar"/>
    <w:qFormat/>
    <w:rsid w:val="005F3299"/>
    <w:pPr>
      <w:spacing w:after="200" w:line="276" w:lineRule="auto"/>
      <w:ind w:left="720"/>
      <w:contextualSpacing/>
    </w:pPr>
  </w:style>
  <w:style w:type="paragraph" w:styleId="NormalWeb">
    <w:name w:val="Normal (Web)"/>
    <w:basedOn w:val="Normal"/>
    <w:uiPriority w:val="99"/>
    <w:unhideWhenUsed/>
    <w:rsid w:val="007530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ubtitle">
    <w:name w:val="Subtitle"/>
    <w:basedOn w:val="Normal"/>
    <w:link w:val="SubtitleChar"/>
    <w:qFormat/>
    <w:rsid w:val="007530BC"/>
    <w:pPr>
      <w:numPr>
        <w:numId w:val="3"/>
      </w:numPr>
      <w:spacing w:after="0" w:line="240" w:lineRule="auto"/>
    </w:pPr>
    <w:rPr>
      <w:rFonts w:ascii="Times New Roman" w:eastAsia="Times New Roman" w:hAnsi="Times New Roman" w:cs="Times New Roman"/>
      <w:b/>
      <w:bCs/>
      <w:sz w:val="24"/>
      <w:szCs w:val="24"/>
      <w:lang w:eastAsia="fr-FR"/>
    </w:rPr>
  </w:style>
  <w:style w:type="character" w:customStyle="1" w:styleId="SubtitleChar">
    <w:name w:val="Subtitle Char"/>
    <w:basedOn w:val="DefaultParagraphFont"/>
    <w:link w:val="Subtitle"/>
    <w:rsid w:val="007530BC"/>
    <w:rPr>
      <w:rFonts w:ascii="Times New Roman" w:eastAsia="Times New Roman" w:hAnsi="Times New Roman" w:cs="Times New Roman"/>
      <w:b/>
      <w:bCs/>
      <w:sz w:val="24"/>
      <w:szCs w:val="24"/>
      <w:lang w:eastAsia="fr-FR"/>
    </w:rPr>
  </w:style>
  <w:style w:type="paragraph" w:customStyle="1" w:styleId="BasistekstRutgers">
    <w:name w:val="Basistekst Rutgers"/>
    <w:basedOn w:val="Normal"/>
    <w:link w:val="BasistekstRutgersChar"/>
    <w:qFormat/>
    <w:rsid w:val="00C21CDC"/>
    <w:pPr>
      <w:spacing w:after="0" w:line="245" w:lineRule="atLeast"/>
    </w:pPr>
    <w:rPr>
      <w:rFonts w:ascii="Roboto" w:eastAsia="Times New Roman" w:hAnsi="Roboto" w:cs="Maiandra GD"/>
      <w:sz w:val="19"/>
      <w:szCs w:val="18"/>
      <w:lang w:val="nl-NL" w:eastAsia="nl-NL"/>
    </w:rPr>
  </w:style>
  <w:style w:type="paragraph" w:customStyle="1" w:styleId="Default">
    <w:name w:val="Default"/>
    <w:rsid w:val="00F23F1A"/>
    <w:pPr>
      <w:autoSpaceDE w:val="0"/>
      <w:autoSpaceDN w:val="0"/>
      <w:adjustRightInd w:val="0"/>
      <w:spacing w:after="0" w:line="240" w:lineRule="auto"/>
    </w:pPr>
    <w:rPr>
      <w:rFonts w:ascii="Times New Roman" w:hAnsi="Times New Roman" w:cs="Times New Roman"/>
      <w:color w:val="000000"/>
      <w:sz w:val="24"/>
      <w:szCs w:val="24"/>
      <w:lang w:val="nl-BE"/>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qFormat/>
    <w:locked/>
    <w:rsid w:val="00AF62BC"/>
  </w:style>
  <w:style w:type="character" w:customStyle="1" w:styleId="BasistekstRutgersChar">
    <w:name w:val="Basistekst Rutgers Char"/>
    <w:basedOn w:val="DefaultParagraphFont"/>
    <w:link w:val="BasistekstRutgers"/>
    <w:locked/>
    <w:rsid w:val="00957BE9"/>
    <w:rPr>
      <w:rFonts w:ascii="Roboto" w:eastAsia="Times New Roman" w:hAnsi="Roboto" w:cs="Maiandra GD"/>
      <w:sz w:val="19"/>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Sarhane</dc:creator>
  <cp:keywords/>
  <dc:description/>
  <cp:lastModifiedBy>manal sarhane</cp:lastModifiedBy>
  <cp:revision>2</cp:revision>
  <dcterms:created xsi:type="dcterms:W3CDTF">2021-11-09T14:36:00Z</dcterms:created>
  <dcterms:modified xsi:type="dcterms:W3CDTF">2021-11-09T14:36:00Z</dcterms:modified>
</cp:coreProperties>
</file>