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E99" w14:textId="4A158A6C" w:rsidR="00CF40E1" w:rsidRPr="00ED2880" w:rsidRDefault="00E74CFC" w:rsidP="00CF40E1">
      <w:pPr>
        <w:rPr>
          <w:rFonts w:cstheme="minorHAnsi"/>
          <w:lang w:val="fr-FR"/>
        </w:rPr>
        <w:sectPr w:rsidR="00CF40E1" w:rsidRPr="00ED2880" w:rsidSect="00CF40E1">
          <w:headerReference w:type="default" r:id="rId8"/>
          <w:footerReference w:type="default" r:id="rId9"/>
          <w:headerReference w:type="first" r:id="rId10"/>
          <w:footerReference w:type="first" r:id="rId11"/>
          <w:pgSz w:w="11906" w:h="16838"/>
          <w:pgMar w:top="1418" w:right="1531" w:bottom="1418" w:left="1871" w:header="709" w:footer="709" w:gutter="0"/>
          <w:pgNumType w:start="1"/>
          <w:cols w:space="708"/>
          <w:titlePg/>
          <w:docGrid w:linePitch="360"/>
        </w:sectPr>
      </w:pPr>
      <w:r w:rsidRPr="00ED2880">
        <w:rPr>
          <w:rFonts w:cstheme="minorHAnsi"/>
          <w:noProof/>
          <w:lang w:val="fr-FR" w:eastAsia="fr-FR"/>
        </w:rPr>
        <mc:AlternateContent>
          <mc:Choice Requires="wps">
            <w:drawing>
              <wp:anchor distT="0" distB="0" distL="114300" distR="114300" simplePos="0" relativeHeight="251658240" behindDoc="0" locked="1" layoutInCell="1" allowOverlap="1" wp14:anchorId="0E503D9A" wp14:editId="4CBD4377">
                <wp:simplePos x="0" y="0"/>
                <wp:positionH relativeFrom="column">
                  <wp:posOffset>-283210</wp:posOffset>
                </wp:positionH>
                <wp:positionV relativeFrom="page">
                  <wp:posOffset>3076575</wp:posOffset>
                </wp:positionV>
                <wp:extent cx="3676650" cy="402463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0" cy="4024630"/>
                        </a:xfrm>
                        <a:prstGeom prst="rect">
                          <a:avLst/>
                        </a:prstGeom>
                        <a:solidFill>
                          <a:sysClr val="window" lastClr="FFFFFF"/>
                        </a:solidFill>
                        <a:ln w="6350">
                          <a:noFill/>
                        </a:ln>
                        <a:effectLst/>
                      </wps:spPr>
                      <wps:txbx>
                        <w:txbxContent>
                          <w:p w14:paraId="14300395" w14:textId="690BC503" w:rsidR="0049191A" w:rsidRDefault="0049191A" w:rsidP="008A25A8">
                            <w:pPr>
                              <w:pStyle w:val="Titrecouverture"/>
                              <w:jc w:val="both"/>
                            </w:pPr>
                            <w:r>
                              <w:t>Cahier Spécial des Charges</w:t>
                            </w:r>
                            <w:r w:rsidRPr="004145B4">
                              <w:t xml:space="preserve"> </w:t>
                            </w:r>
                            <w:r>
                              <w:t>MOR</w:t>
                            </w:r>
                            <w:r w:rsidR="002A4821">
                              <w:t>672</w:t>
                            </w:r>
                          </w:p>
                          <w:p w14:paraId="40B13607" w14:textId="7E8A0BC1" w:rsidR="0049191A" w:rsidRPr="002E6892" w:rsidRDefault="0049191A" w:rsidP="0021462D">
                            <w:pPr>
                              <w:pStyle w:val="Titrecouverture"/>
                              <w:jc w:val="both"/>
                              <w:rPr>
                                <w:b/>
                                <w:bCs/>
                              </w:rPr>
                            </w:pPr>
                            <w:r>
                              <w:t xml:space="preserve">Marché de Services relatif </w:t>
                            </w:r>
                            <w:r w:rsidR="00A05890">
                              <w:t>au</w:t>
                            </w:r>
                            <w:r>
                              <w:t xml:space="preserve"> </w:t>
                            </w:r>
                            <w:r w:rsidRPr="001803BF">
                              <w:t>« </w:t>
                            </w:r>
                            <w:bookmarkStart w:id="0" w:name="_Hlk45811209"/>
                            <w:r w:rsidRPr="001803BF">
                              <w:rPr>
                                <w:b/>
                                <w:bCs/>
                              </w:rPr>
                              <w:t>Développement des supports de communication digital</w:t>
                            </w:r>
                            <w:r w:rsidR="005D23CC" w:rsidRPr="001803BF">
                              <w:rPr>
                                <w:b/>
                                <w:bCs/>
                              </w:rPr>
                              <w:t>e</w:t>
                            </w:r>
                            <w:r w:rsidRPr="001803BF">
                              <w:rPr>
                                <w:b/>
                                <w:bCs/>
                              </w:rPr>
                              <w:t xml:space="preserve"> et lancement d’une c</w:t>
                            </w:r>
                            <w:r w:rsidR="00EE57EC">
                              <w:rPr>
                                <w:b/>
                                <w:bCs/>
                              </w:rPr>
                              <w:t>a</w:t>
                            </w:r>
                            <w:r w:rsidRPr="001803BF">
                              <w:rPr>
                                <w:b/>
                                <w:bCs/>
                              </w:rPr>
                              <w:t>mpagne digital</w:t>
                            </w:r>
                            <w:r w:rsidR="005D23CC" w:rsidRPr="001803BF">
                              <w:rPr>
                                <w:b/>
                                <w:bCs/>
                              </w:rPr>
                              <w:t>e</w:t>
                            </w:r>
                            <w:r w:rsidRPr="001803BF">
                              <w:rPr>
                                <w:b/>
                                <w:bCs/>
                              </w:rPr>
                              <w:t xml:space="preserve"> </w:t>
                            </w:r>
                            <w:bookmarkStart w:id="1" w:name="_Hlk80263930"/>
                            <w:r w:rsidRPr="001803BF">
                              <w:rPr>
                                <w:b/>
                                <w:bCs/>
                              </w:rPr>
                              <w:t xml:space="preserve">au profit des GIE partenaires du PAGIE </w:t>
                            </w:r>
                            <w:bookmarkEnd w:id="0"/>
                            <w:bookmarkEnd w:id="1"/>
                            <w:r w:rsidRPr="001803BF">
                              <w:rPr>
                                <w:b/>
                                <w:bCs/>
                              </w:rPr>
                              <w:t>»</w:t>
                            </w:r>
                            <w:r w:rsidRPr="002E6892">
                              <w:rPr>
                                <w:b/>
                                <w:bCs/>
                              </w:rPr>
                              <w:t xml:space="preserve"> </w:t>
                            </w:r>
                          </w:p>
                          <w:p w14:paraId="7E9B05C2" w14:textId="3A46214C" w:rsidR="0049191A" w:rsidRDefault="0049191A" w:rsidP="004145B4">
                            <w:pPr>
                              <w:pStyle w:val="Titrecouverture"/>
                              <w:rPr>
                                <w:sz w:val="24"/>
                                <w:szCs w:val="24"/>
                              </w:rPr>
                            </w:pPr>
                            <w:r>
                              <w:rPr>
                                <w:sz w:val="24"/>
                                <w:szCs w:val="24"/>
                              </w:rPr>
                              <w:t>Code Navision :  MOR1404711</w:t>
                            </w:r>
                          </w:p>
                          <w:p w14:paraId="47693BD6" w14:textId="2B2958A2" w:rsidR="0049191A" w:rsidRDefault="0049191A" w:rsidP="004145B4">
                            <w:pPr>
                              <w:pStyle w:val="Titrecouverture"/>
                              <w:rPr>
                                <w:sz w:val="24"/>
                                <w:szCs w:val="24"/>
                              </w:rPr>
                            </w:pPr>
                          </w:p>
                          <w:p w14:paraId="6C3A1B29" w14:textId="0C30EBB5" w:rsidR="0049191A" w:rsidRDefault="0049191A" w:rsidP="004145B4">
                            <w:pPr>
                              <w:pStyle w:val="Titrecouverture"/>
                              <w:rPr>
                                <w:sz w:val="24"/>
                                <w:szCs w:val="24"/>
                              </w:rPr>
                            </w:pPr>
                          </w:p>
                          <w:p w14:paraId="4BCF4350" w14:textId="4C2AF1C1" w:rsidR="0049191A" w:rsidRPr="002E6892" w:rsidRDefault="0049191A" w:rsidP="004145B4">
                            <w:pPr>
                              <w:pStyle w:val="Titrecouverture"/>
                              <w:rPr>
                                <w:b/>
                                <w:bCs/>
                                <w:sz w:val="24"/>
                                <w:szCs w:val="24"/>
                              </w:rPr>
                            </w:pPr>
                            <w:r w:rsidRPr="002E6892">
                              <w:rPr>
                                <w:b/>
                                <w:bCs/>
                              </w:rPr>
                              <w:t xml:space="preserve">Toute offre devra nous parvenir au plus tard pour le </w:t>
                            </w:r>
                            <w:r w:rsidR="005E5A2A" w:rsidRPr="00135CFF">
                              <w:rPr>
                                <w:b/>
                                <w:bCs/>
                              </w:rPr>
                              <w:t>0</w:t>
                            </w:r>
                            <w:r w:rsidR="00135CFF" w:rsidRPr="00135CFF">
                              <w:rPr>
                                <w:b/>
                                <w:bCs/>
                              </w:rPr>
                              <w:t>3</w:t>
                            </w:r>
                            <w:r w:rsidRPr="00135CFF">
                              <w:rPr>
                                <w:b/>
                                <w:bCs/>
                              </w:rPr>
                              <w:t>-</w:t>
                            </w:r>
                            <w:r w:rsidR="005E5A2A" w:rsidRPr="00135CFF">
                              <w:rPr>
                                <w:b/>
                                <w:bCs/>
                              </w:rPr>
                              <w:t>12</w:t>
                            </w:r>
                            <w:r w:rsidRPr="00135CFF">
                              <w:rPr>
                                <w:b/>
                                <w:bCs/>
                              </w:rPr>
                              <w:t>-2021</w:t>
                            </w:r>
                            <w:r w:rsidR="00345EFC">
                              <w:rPr>
                                <w:b/>
                                <w:bCs/>
                              </w:rPr>
                              <w:t xml:space="preserve"> à 1</w:t>
                            </w:r>
                            <w:r w:rsidR="00C22120">
                              <w:rPr>
                                <w:b/>
                                <w:bCs/>
                              </w:rPr>
                              <w:t>2</w:t>
                            </w:r>
                            <w:r w:rsidR="00345EFC">
                              <w:rPr>
                                <w:b/>
                                <w:bCs/>
                              </w:rPr>
                              <w:t>h00</w:t>
                            </w:r>
                            <w:r w:rsidRPr="00135CFF">
                              <w:rPr>
                                <w:b/>
                                <w:bCs/>
                              </w:rPr>
                              <w:t>.</w:t>
                            </w:r>
                          </w:p>
                          <w:p w14:paraId="35C4EFF8" w14:textId="77777777" w:rsidR="0049191A" w:rsidRPr="004145B4" w:rsidRDefault="0049191A" w:rsidP="004145B4">
                            <w:pPr>
                              <w:pStyle w:val="Sous-titre"/>
                            </w:pPr>
                          </w:p>
                          <w:p w14:paraId="5F36CCD1" w14:textId="77777777" w:rsidR="0049191A" w:rsidRDefault="0049191A"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2" o:spid="_x0000_s1026" type="#_x0000_t202" style="position:absolute;margin-left:-22.3pt;margin-top:242.25pt;width:289.5pt;height:3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" fillcolor="window" stroked="f" strokeweight=".5pt">
                <v:textbox>
                  <w:txbxContent>
                    <w:p w14:paraId="14300395" w14:textId="690BC503" w:rsidR="0049191A" w:rsidRDefault="0049191A" w:rsidP="008A25A8">
                      <w:pPr>
                        <w:pStyle w:val="Titrecouverture"/>
                        <w:jc w:val="both"/>
                      </w:pPr>
                      <w:r>
                        <w:t>Cahier Spécial des Charges</w:t>
                      </w:r>
                      <w:r w:rsidRPr="004145B4">
                        <w:t xml:space="preserve"> </w:t>
                      </w:r>
                      <w:r>
                        <w:t>MOR</w:t>
                      </w:r>
                      <w:r w:rsidR="002A4821">
                        <w:t>672</w:t>
                      </w:r>
                    </w:p>
                    <w:p w14:paraId="40B13607" w14:textId="7E8A0BC1" w:rsidR="0049191A" w:rsidRPr="002E6892" w:rsidRDefault="0049191A" w:rsidP="0021462D">
                      <w:pPr>
                        <w:pStyle w:val="Titrecouverture"/>
                        <w:jc w:val="both"/>
                        <w:rPr>
                          <w:b/>
                          <w:bCs/>
                        </w:rPr>
                      </w:pPr>
                      <w:r>
                        <w:t xml:space="preserve">Marché de Services relatif </w:t>
                      </w:r>
                      <w:r w:rsidR="00A05890">
                        <w:t>au</w:t>
                      </w:r>
                      <w:r>
                        <w:t xml:space="preserve"> </w:t>
                      </w:r>
                      <w:r w:rsidRPr="001803BF">
                        <w:t>« </w:t>
                      </w:r>
                      <w:bookmarkStart w:id="2" w:name="_Hlk45811209"/>
                      <w:r w:rsidRPr="001803BF">
                        <w:rPr>
                          <w:b/>
                          <w:bCs/>
                        </w:rPr>
                        <w:t>Développement des supports de communication digital</w:t>
                      </w:r>
                      <w:r w:rsidR="005D23CC" w:rsidRPr="001803BF">
                        <w:rPr>
                          <w:b/>
                          <w:bCs/>
                        </w:rPr>
                        <w:t>e</w:t>
                      </w:r>
                      <w:r w:rsidRPr="001803BF">
                        <w:rPr>
                          <w:b/>
                          <w:bCs/>
                        </w:rPr>
                        <w:t xml:space="preserve"> et lancement d’une c</w:t>
                      </w:r>
                      <w:r w:rsidR="00EE57EC">
                        <w:rPr>
                          <w:b/>
                          <w:bCs/>
                        </w:rPr>
                        <w:t>a</w:t>
                      </w:r>
                      <w:r w:rsidRPr="001803BF">
                        <w:rPr>
                          <w:b/>
                          <w:bCs/>
                        </w:rPr>
                        <w:t>mpagne digital</w:t>
                      </w:r>
                      <w:r w:rsidR="005D23CC" w:rsidRPr="001803BF">
                        <w:rPr>
                          <w:b/>
                          <w:bCs/>
                        </w:rPr>
                        <w:t>e</w:t>
                      </w:r>
                      <w:r w:rsidRPr="001803BF">
                        <w:rPr>
                          <w:b/>
                          <w:bCs/>
                        </w:rPr>
                        <w:t xml:space="preserve"> </w:t>
                      </w:r>
                      <w:bookmarkStart w:id="3" w:name="_Hlk80263930"/>
                      <w:r w:rsidRPr="001803BF">
                        <w:rPr>
                          <w:b/>
                          <w:bCs/>
                        </w:rPr>
                        <w:t xml:space="preserve">au profit des GIE partenaires du PAGIE </w:t>
                      </w:r>
                      <w:bookmarkEnd w:id="2"/>
                      <w:bookmarkEnd w:id="3"/>
                      <w:r w:rsidRPr="001803BF">
                        <w:rPr>
                          <w:b/>
                          <w:bCs/>
                        </w:rPr>
                        <w:t>»</w:t>
                      </w:r>
                      <w:r w:rsidRPr="002E6892">
                        <w:rPr>
                          <w:b/>
                          <w:bCs/>
                        </w:rPr>
                        <w:t xml:space="preserve"> </w:t>
                      </w:r>
                    </w:p>
                    <w:p w14:paraId="7E9B05C2" w14:textId="3A46214C" w:rsidR="0049191A" w:rsidRDefault="0049191A" w:rsidP="004145B4">
                      <w:pPr>
                        <w:pStyle w:val="Titrecouverture"/>
                        <w:rPr>
                          <w:sz w:val="24"/>
                          <w:szCs w:val="24"/>
                        </w:rPr>
                      </w:pPr>
                      <w:r>
                        <w:rPr>
                          <w:sz w:val="24"/>
                          <w:szCs w:val="24"/>
                        </w:rPr>
                        <w:t>Code Navision :  MOR1404711</w:t>
                      </w:r>
                    </w:p>
                    <w:p w14:paraId="47693BD6" w14:textId="2B2958A2" w:rsidR="0049191A" w:rsidRDefault="0049191A" w:rsidP="004145B4">
                      <w:pPr>
                        <w:pStyle w:val="Titrecouverture"/>
                        <w:rPr>
                          <w:sz w:val="24"/>
                          <w:szCs w:val="24"/>
                        </w:rPr>
                      </w:pPr>
                    </w:p>
                    <w:p w14:paraId="6C3A1B29" w14:textId="0C30EBB5" w:rsidR="0049191A" w:rsidRDefault="0049191A" w:rsidP="004145B4">
                      <w:pPr>
                        <w:pStyle w:val="Titrecouverture"/>
                        <w:rPr>
                          <w:sz w:val="24"/>
                          <w:szCs w:val="24"/>
                        </w:rPr>
                      </w:pPr>
                    </w:p>
                    <w:p w14:paraId="4BCF4350" w14:textId="4C2AF1C1" w:rsidR="0049191A" w:rsidRPr="002E6892" w:rsidRDefault="0049191A" w:rsidP="004145B4">
                      <w:pPr>
                        <w:pStyle w:val="Titrecouverture"/>
                        <w:rPr>
                          <w:b/>
                          <w:bCs/>
                          <w:sz w:val="24"/>
                          <w:szCs w:val="24"/>
                        </w:rPr>
                      </w:pPr>
                      <w:r w:rsidRPr="002E6892">
                        <w:rPr>
                          <w:b/>
                          <w:bCs/>
                        </w:rPr>
                        <w:t xml:space="preserve">Toute offre devra nous parvenir au plus tard pour le </w:t>
                      </w:r>
                      <w:r w:rsidR="005E5A2A" w:rsidRPr="00135CFF">
                        <w:rPr>
                          <w:b/>
                          <w:bCs/>
                        </w:rPr>
                        <w:t>0</w:t>
                      </w:r>
                      <w:r w:rsidR="00135CFF" w:rsidRPr="00135CFF">
                        <w:rPr>
                          <w:b/>
                          <w:bCs/>
                        </w:rPr>
                        <w:t>3</w:t>
                      </w:r>
                      <w:r w:rsidRPr="00135CFF">
                        <w:rPr>
                          <w:b/>
                          <w:bCs/>
                        </w:rPr>
                        <w:t>-</w:t>
                      </w:r>
                      <w:r w:rsidR="005E5A2A" w:rsidRPr="00135CFF">
                        <w:rPr>
                          <w:b/>
                          <w:bCs/>
                        </w:rPr>
                        <w:t>12</w:t>
                      </w:r>
                      <w:r w:rsidRPr="00135CFF">
                        <w:rPr>
                          <w:b/>
                          <w:bCs/>
                        </w:rPr>
                        <w:t>-2021</w:t>
                      </w:r>
                      <w:r w:rsidR="00345EFC">
                        <w:rPr>
                          <w:b/>
                          <w:bCs/>
                        </w:rPr>
                        <w:t xml:space="preserve"> à 1</w:t>
                      </w:r>
                      <w:r w:rsidR="00C22120">
                        <w:rPr>
                          <w:b/>
                          <w:bCs/>
                        </w:rPr>
                        <w:t>2</w:t>
                      </w:r>
                      <w:r w:rsidR="00345EFC">
                        <w:rPr>
                          <w:b/>
                          <w:bCs/>
                        </w:rPr>
                        <w:t>h00</w:t>
                      </w:r>
                      <w:r w:rsidRPr="00135CFF">
                        <w:rPr>
                          <w:b/>
                          <w:bCs/>
                        </w:rPr>
                        <w:t>.</w:t>
                      </w:r>
                    </w:p>
                    <w:p w14:paraId="35C4EFF8" w14:textId="77777777" w:rsidR="0049191A" w:rsidRPr="004145B4" w:rsidRDefault="0049191A" w:rsidP="004145B4">
                      <w:pPr>
                        <w:pStyle w:val="Sous-titre"/>
                      </w:pPr>
                    </w:p>
                    <w:p w14:paraId="5F36CCD1" w14:textId="77777777" w:rsidR="0049191A" w:rsidRDefault="0049191A" w:rsidP="004145B4">
                      <w:pPr>
                        <w:pStyle w:val="Titrecouverture"/>
                      </w:pPr>
                    </w:p>
                  </w:txbxContent>
                </v:textbox>
                <w10:wrap anchory="page"/>
                <w10:anchorlock/>
              </v:shape>
            </w:pict>
          </mc:Fallback>
        </mc:AlternateContent>
      </w:r>
    </w:p>
    <w:p w14:paraId="1E8C11B3" w14:textId="77777777" w:rsidR="00C45EFE" w:rsidRPr="00ED2880" w:rsidRDefault="00C45EFE" w:rsidP="005D080C">
      <w:pPr>
        <w:pStyle w:val="En-ttedetabledesmatires"/>
        <w:spacing w:after="240"/>
        <w:rPr>
          <w:rFonts w:ascii="Georgia" w:hAnsi="Georgia" w:cstheme="minorHAnsi"/>
          <w:color w:val="585756"/>
          <w:lang w:val="fr-FR"/>
        </w:rPr>
      </w:pPr>
      <w:r w:rsidRPr="00ED2880">
        <w:rPr>
          <w:rFonts w:ascii="Georgia" w:hAnsi="Georgia" w:cstheme="minorHAnsi"/>
          <w:color w:val="585756"/>
          <w:lang w:val="fr-FR"/>
        </w:rPr>
        <w:lastRenderedPageBreak/>
        <w:t>Table des matières</w:t>
      </w:r>
    </w:p>
    <w:p w14:paraId="008B9E0F" w14:textId="5210EFA7" w:rsidR="00EA7368" w:rsidRPr="00ED2880" w:rsidRDefault="00C45EFE">
      <w:pPr>
        <w:pStyle w:val="TM1"/>
        <w:rPr>
          <w:rFonts w:ascii="Georgia" w:eastAsiaTheme="minorEastAsia" w:hAnsi="Georgia" w:cstheme="minorHAnsi"/>
          <w:b w:val="0"/>
          <w:noProof/>
          <w:color w:val="auto"/>
          <w:sz w:val="22"/>
          <w:lang w:val="fr-FR" w:eastAsia="fr-FR"/>
        </w:rPr>
      </w:pPr>
      <w:r w:rsidRPr="00ED2880">
        <w:rPr>
          <w:rFonts w:ascii="Georgia" w:hAnsi="Georgia" w:cstheme="minorHAnsi"/>
          <w:lang w:val="fr-FR"/>
        </w:rPr>
        <w:fldChar w:fldCharType="begin"/>
      </w:r>
      <w:r w:rsidRPr="00ED2880">
        <w:rPr>
          <w:rFonts w:ascii="Georgia" w:hAnsi="Georgia" w:cstheme="minorHAnsi"/>
          <w:lang w:val="fr-FR"/>
        </w:rPr>
        <w:instrText xml:space="preserve"> TOC \o "1-4" \h \z \u </w:instrText>
      </w:r>
      <w:r w:rsidRPr="00ED2880">
        <w:rPr>
          <w:rFonts w:ascii="Georgia" w:hAnsi="Georgia" w:cstheme="minorHAnsi"/>
          <w:lang w:val="fr-FR"/>
        </w:rPr>
        <w:fldChar w:fldCharType="separate"/>
      </w:r>
      <w:hyperlink w:anchor="_Toc536189331" w:history="1">
        <w:r w:rsidR="00EA7368" w:rsidRPr="00ED2880">
          <w:rPr>
            <w:rStyle w:val="Lienhypertexte"/>
            <w:rFonts w:ascii="Georgia" w:hAnsi="Georgia" w:cstheme="minorHAnsi"/>
            <w:noProof/>
            <w:lang w:val="fr-FR"/>
          </w:rPr>
          <w:t>1</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Généralités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5</w:t>
        </w:r>
        <w:r w:rsidR="00EA7368" w:rsidRPr="00ED2880">
          <w:rPr>
            <w:rFonts w:ascii="Georgia" w:hAnsi="Georgia" w:cstheme="minorHAnsi"/>
            <w:noProof/>
            <w:webHidden/>
            <w:lang w:val="fr-FR"/>
          </w:rPr>
          <w:fldChar w:fldCharType="end"/>
        </w:r>
      </w:hyperlink>
    </w:p>
    <w:p w14:paraId="073B44FF" w14:textId="7EC4DF0D"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2" w:history="1">
        <w:r w:rsidR="00EA7368" w:rsidRPr="00ED2880">
          <w:rPr>
            <w:rStyle w:val="Lienhypertexte"/>
            <w:rFonts w:ascii="Georgia" w:hAnsi="Georgia" w:cstheme="minorHAnsi"/>
            <w:noProof/>
            <w:lang w:val="fr-FR"/>
          </w:rPr>
          <w:t>1.1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Dérogations aux règles générales d’exécution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5</w:t>
        </w:r>
        <w:r w:rsidR="00EA7368" w:rsidRPr="00ED2880">
          <w:rPr>
            <w:rFonts w:ascii="Georgia" w:hAnsi="Georgia" w:cstheme="minorHAnsi"/>
            <w:noProof/>
            <w:webHidden/>
            <w:lang w:val="fr-FR"/>
          </w:rPr>
          <w:fldChar w:fldCharType="end"/>
        </w:r>
      </w:hyperlink>
    </w:p>
    <w:p w14:paraId="07D2B02D" w14:textId="6BA3411E"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3" w:history="1">
        <w:r w:rsidR="00EA7368" w:rsidRPr="00ED2880">
          <w:rPr>
            <w:rStyle w:val="Lienhypertexte"/>
            <w:rFonts w:ascii="Georgia" w:hAnsi="Georgia" w:cstheme="minorHAnsi"/>
            <w:noProof/>
            <w:lang w:val="fr-FR"/>
          </w:rPr>
          <w:t>1.2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Pouvoir adjudicateur</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5</w:t>
        </w:r>
        <w:r w:rsidR="00EA7368" w:rsidRPr="00ED2880">
          <w:rPr>
            <w:rFonts w:ascii="Georgia" w:hAnsi="Georgia" w:cstheme="minorHAnsi"/>
            <w:noProof/>
            <w:webHidden/>
            <w:lang w:val="fr-FR"/>
          </w:rPr>
          <w:fldChar w:fldCharType="end"/>
        </w:r>
      </w:hyperlink>
    </w:p>
    <w:p w14:paraId="38BD5C8B" w14:textId="0D663D56"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4" w:history="1">
        <w:r w:rsidR="00EA7368" w:rsidRPr="00ED2880">
          <w:rPr>
            <w:rStyle w:val="Lienhypertexte"/>
            <w:rFonts w:ascii="Georgia" w:hAnsi="Georgia" w:cstheme="minorHAnsi"/>
            <w:noProof/>
            <w:lang w:val="fr-FR"/>
          </w:rPr>
          <w:t>1.3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Cadre institutionnel d’Enabel</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5</w:t>
        </w:r>
        <w:r w:rsidR="00EA7368" w:rsidRPr="00ED2880">
          <w:rPr>
            <w:rFonts w:ascii="Georgia" w:hAnsi="Georgia" w:cstheme="minorHAnsi"/>
            <w:noProof/>
            <w:webHidden/>
            <w:lang w:val="fr-FR"/>
          </w:rPr>
          <w:fldChar w:fldCharType="end"/>
        </w:r>
      </w:hyperlink>
    </w:p>
    <w:p w14:paraId="53940671" w14:textId="466520B8"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5" w:history="1">
        <w:r w:rsidR="00EA7368" w:rsidRPr="00ED2880">
          <w:rPr>
            <w:rStyle w:val="Lienhypertexte"/>
            <w:rFonts w:ascii="Georgia" w:hAnsi="Georgia" w:cstheme="minorHAnsi"/>
            <w:noProof/>
            <w:lang w:val="fr-FR"/>
          </w:rPr>
          <w:t>1.4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Règles régissant le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6</w:t>
        </w:r>
        <w:r w:rsidR="00EA7368" w:rsidRPr="00ED2880">
          <w:rPr>
            <w:rFonts w:ascii="Georgia" w:hAnsi="Georgia" w:cstheme="minorHAnsi"/>
            <w:noProof/>
            <w:webHidden/>
            <w:lang w:val="fr-FR"/>
          </w:rPr>
          <w:fldChar w:fldCharType="end"/>
        </w:r>
      </w:hyperlink>
    </w:p>
    <w:p w14:paraId="70C7F936" w14:textId="4585B706"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6" w:history="1">
        <w:r w:rsidR="00EA7368" w:rsidRPr="00ED2880">
          <w:rPr>
            <w:rStyle w:val="Lienhypertexte"/>
            <w:rFonts w:ascii="Georgia" w:hAnsi="Georgia" w:cstheme="minorHAnsi"/>
            <w:noProof/>
            <w:lang w:val="fr-FR"/>
          </w:rPr>
          <w:t>1.5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Définitions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6</w:t>
        </w:r>
        <w:r w:rsidR="00EA7368" w:rsidRPr="00ED2880">
          <w:rPr>
            <w:rFonts w:ascii="Georgia" w:hAnsi="Georgia" w:cstheme="minorHAnsi"/>
            <w:noProof/>
            <w:webHidden/>
            <w:lang w:val="fr-FR"/>
          </w:rPr>
          <w:fldChar w:fldCharType="end"/>
        </w:r>
      </w:hyperlink>
    </w:p>
    <w:p w14:paraId="42B0767E" w14:textId="512DFA48"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37" w:history="1">
        <w:r w:rsidR="00EA7368" w:rsidRPr="00ED2880">
          <w:rPr>
            <w:rStyle w:val="Lienhypertexte"/>
            <w:rFonts w:ascii="Georgia" w:hAnsi="Georgia" w:cstheme="minorHAnsi"/>
            <w:noProof/>
            <w:lang w:val="fr-FR"/>
          </w:rPr>
          <w:t>1.6</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Confidentialité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8</w:t>
        </w:r>
        <w:r w:rsidR="00EA7368" w:rsidRPr="00ED2880">
          <w:rPr>
            <w:rFonts w:ascii="Georgia" w:hAnsi="Georgia" w:cstheme="minorHAnsi"/>
            <w:noProof/>
            <w:webHidden/>
            <w:lang w:val="fr-FR"/>
          </w:rPr>
          <w:fldChar w:fldCharType="end"/>
        </w:r>
      </w:hyperlink>
    </w:p>
    <w:p w14:paraId="06BE8C94" w14:textId="28AF546F" w:rsidR="00EA7368" w:rsidRPr="00ED2880" w:rsidRDefault="00B07A81">
      <w:pPr>
        <w:pStyle w:val="TM3"/>
        <w:rPr>
          <w:rFonts w:ascii="Georgia" w:eastAsiaTheme="minorEastAsia" w:hAnsi="Georgia" w:cstheme="minorHAnsi"/>
          <w:noProof/>
          <w:color w:val="auto"/>
          <w:sz w:val="22"/>
          <w:lang w:val="fr-FR" w:eastAsia="fr-FR"/>
        </w:rPr>
      </w:pPr>
      <w:hyperlink w:anchor="_Toc536189338" w:history="1">
        <w:r w:rsidR="00EA7368" w:rsidRPr="00ED2880">
          <w:rPr>
            <w:rStyle w:val="Lienhypertexte"/>
            <w:rFonts w:ascii="Georgia" w:hAnsi="Georgia" w:cstheme="minorHAnsi"/>
            <w:noProof/>
            <w:lang w:val="fr-FR"/>
          </w:rPr>
          <w:t>1.6.1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Obligations déontologiques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8</w:t>
        </w:r>
        <w:r w:rsidR="00EA7368" w:rsidRPr="00ED2880">
          <w:rPr>
            <w:rFonts w:ascii="Georgia" w:hAnsi="Georgia" w:cstheme="minorHAnsi"/>
            <w:noProof/>
            <w:webHidden/>
            <w:lang w:val="fr-FR"/>
          </w:rPr>
          <w:fldChar w:fldCharType="end"/>
        </w:r>
      </w:hyperlink>
    </w:p>
    <w:p w14:paraId="5723C435" w14:textId="5F6BD024" w:rsidR="00EA7368" w:rsidRPr="00ED2880" w:rsidRDefault="00B07A81">
      <w:pPr>
        <w:pStyle w:val="TM3"/>
        <w:rPr>
          <w:rFonts w:ascii="Georgia" w:eastAsiaTheme="minorEastAsia" w:hAnsi="Georgia" w:cstheme="minorHAnsi"/>
          <w:noProof/>
          <w:color w:val="auto"/>
          <w:sz w:val="22"/>
          <w:lang w:val="fr-FR" w:eastAsia="fr-FR"/>
        </w:rPr>
      </w:pPr>
      <w:hyperlink w:anchor="_Toc536189339" w:history="1">
        <w:r w:rsidR="00EA7368" w:rsidRPr="00ED2880">
          <w:rPr>
            <w:rStyle w:val="Lienhypertexte"/>
            <w:rFonts w:ascii="Georgia" w:hAnsi="Georgia" w:cstheme="minorHAnsi"/>
            <w:noProof/>
            <w:lang w:val="fr-FR"/>
          </w:rPr>
          <w:t>1.6.2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Droit applicable et tribunaux compétents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_Toc536189339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9</w:t>
        </w:r>
        <w:r w:rsidR="00EA7368" w:rsidRPr="00ED2880">
          <w:rPr>
            <w:rFonts w:ascii="Georgia" w:hAnsi="Georgia" w:cstheme="minorHAnsi"/>
            <w:noProof/>
            <w:webHidden/>
            <w:lang w:val="fr-FR"/>
          </w:rPr>
          <w:fldChar w:fldCharType="end"/>
        </w:r>
      </w:hyperlink>
    </w:p>
    <w:p w14:paraId="122B192C" w14:textId="5D42FC20" w:rsidR="00EA7368" w:rsidRPr="00ED2880" w:rsidRDefault="00B07A81">
      <w:pPr>
        <w:pStyle w:val="TM1"/>
        <w:rPr>
          <w:rFonts w:ascii="Georgia" w:eastAsiaTheme="minorEastAsia" w:hAnsi="Georgia" w:cstheme="minorHAnsi"/>
          <w:b w:val="0"/>
          <w:noProof/>
          <w:color w:val="auto"/>
          <w:sz w:val="22"/>
          <w:lang w:val="fr-FR" w:eastAsia="fr-FR"/>
        </w:rPr>
      </w:pPr>
      <w:hyperlink w:anchor="_Toc536189340" w:history="1">
        <w:r w:rsidR="00EA7368" w:rsidRPr="00ED2880">
          <w:rPr>
            <w:rStyle w:val="Lienhypertexte"/>
            <w:rFonts w:ascii="Georgia" w:hAnsi="Georgia" w:cstheme="minorHAnsi"/>
            <w:noProof/>
            <w:lang w:val="fr-FR"/>
          </w:rPr>
          <w:t>2</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Objet et portée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9</w:t>
        </w:r>
        <w:r w:rsidR="00EA7368" w:rsidRPr="00ED2880">
          <w:rPr>
            <w:rFonts w:ascii="Georgia" w:hAnsi="Georgia" w:cstheme="minorHAnsi"/>
            <w:noProof/>
            <w:webHidden/>
            <w:lang w:val="fr-FR"/>
          </w:rPr>
          <w:fldChar w:fldCharType="end"/>
        </w:r>
      </w:hyperlink>
    </w:p>
    <w:p w14:paraId="1A716063" w14:textId="409274F0"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1" w:history="1">
        <w:r w:rsidR="00EA7368" w:rsidRPr="00ED2880">
          <w:rPr>
            <w:rStyle w:val="Lienhypertexte"/>
            <w:rFonts w:ascii="Georgia" w:hAnsi="Georgia" w:cstheme="minorHAnsi"/>
            <w:noProof/>
            <w:lang w:val="fr-FR"/>
          </w:rPr>
          <w:t>2.1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Nature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9</w:t>
        </w:r>
        <w:r w:rsidR="00EA7368" w:rsidRPr="00ED2880">
          <w:rPr>
            <w:rFonts w:ascii="Georgia" w:hAnsi="Georgia" w:cstheme="minorHAnsi"/>
            <w:noProof/>
            <w:webHidden/>
            <w:lang w:val="fr-FR"/>
          </w:rPr>
          <w:fldChar w:fldCharType="end"/>
        </w:r>
      </w:hyperlink>
    </w:p>
    <w:p w14:paraId="0A8B80AC" w14:textId="1896690C"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2" w:history="1">
        <w:r w:rsidR="00EA7368" w:rsidRPr="00ED2880">
          <w:rPr>
            <w:rStyle w:val="Lienhypertexte"/>
            <w:rFonts w:ascii="Georgia" w:hAnsi="Georgia" w:cstheme="minorHAnsi"/>
            <w:noProof/>
            <w:lang w:val="fr-FR"/>
          </w:rPr>
          <w:t>2.2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Objet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9</w:t>
        </w:r>
        <w:r w:rsidR="00EA7368" w:rsidRPr="00ED2880">
          <w:rPr>
            <w:rFonts w:ascii="Georgia" w:hAnsi="Georgia" w:cstheme="minorHAnsi"/>
            <w:noProof/>
            <w:webHidden/>
            <w:lang w:val="fr-FR"/>
          </w:rPr>
          <w:fldChar w:fldCharType="end"/>
        </w:r>
      </w:hyperlink>
    </w:p>
    <w:p w14:paraId="24D3FDA2" w14:textId="47C8AD54"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3" w:history="1">
        <w:r w:rsidR="00EA7368" w:rsidRPr="00ED2880">
          <w:rPr>
            <w:rStyle w:val="Lienhypertexte"/>
            <w:rFonts w:ascii="Georgia" w:hAnsi="Georgia" w:cstheme="minorHAnsi"/>
            <w:noProof/>
            <w:lang w:val="fr-FR"/>
          </w:rPr>
          <w:t>2.3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Postes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9</w:t>
        </w:r>
        <w:r w:rsidR="00EA7368" w:rsidRPr="00ED2880">
          <w:rPr>
            <w:rFonts w:ascii="Georgia" w:hAnsi="Georgia" w:cstheme="minorHAnsi"/>
            <w:noProof/>
            <w:webHidden/>
            <w:lang w:val="fr-FR"/>
          </w:rPr>
          <w:fldChar w:fldCharType="end"/>
        </w:r>
      </w:hyperlink>
    </w:p>
    <w:p w14:paraId="73B5FDB3" w14:textId="4F021398"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4" w:history="1">
        <w:r w:rsidR="00EA7368" w:rsidRPr="00ED2880">
          <w:rPr>
            <w:rStyle w:val="Lienhypertexte"/>
            <w:rFonts w:ascii="Georgia" w:hAnsi="Georgia" w:cstheme="minorHAnsi"/>
            <w:noProof/>
            <w:lang w:val="fr-FR"/>
          </w:rPr>
          <w:t>2.4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Durée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10</w:t>
        </w:r>
        <w:r w:rsidR="00EA7368" w:rsidRPr="00ED2880">
          <w:rPr>
            <w:rFonts w:ascii="Georgia" w:hAnsi="Georgia" w:cstheme="minorHAnsi"/>
            <w:noProof/>
            <w:webHidden/>
            <w:lang w:val="fr-FR"/>
          </w:rPr>
          <w:fldChar w:fldCharType="end"/>
        </w:r>
      </w:hyperlink>
    </w:p>
    <w:p w14:paraId="27D2B1AB" w14:textId="014BD992"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5" w:history="1">
        <w:r w:rsidR="00EA7368" w:rsidRPr="00ED2880">
          <w:rPr>
            <w:rStyle w:val="Lienhypertexte"/>
            <w:rFonts w:ascii="Georgia" w:hAnsi="Georgia" w:cstheme="minorHAnsi"/>
            <w:noProof/>
            <w:lang w:val="fr-FR"/>
          </w:rPr>
          <w:t>2.5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Variantes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11</w:t>
        </w:r>
        <w:r w:rsidR="00EA7368" w:rsidRPr="00ED2880">
          <w:rPr>
            <w:rFonts w:ascii="Georgia" w:hAnsi="Georgia" w:cstheme="minorHAnsi"/>
            <w:noProof/>
            <w:webHidden/>
            <w:lang w:val="fr-FR"/>
          </w:rPr>
          <w:fldChar w:fldCharType="end"/>
        </w:r>
      </w:hyperlink>
    </w:p>
    <w:p w14:paraId="58F6A77D" w14:textId="02230D60"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6" w:history="1">
        <w:r w:rsidR="00EA7368" w:rsidRPr="00ED2880">
          <w:rPr>
            <w:rStyle w:val="Lienhypertexte"/>
            <w:rFonts w:ascii="Georgia" w:hAnsi="Georgia" w:cstheme="minorHAnsi"/>
            <w:noProof/>
            <w:lang w:val="fr-FR"/>
          </w:rPr>
          <w:t>2.6</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Quantité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11</w:t>
        </w:r>
        <w:r w:rsidR="00EA7368" w:rsidRPr="00ED2880">
          <w:rPr>
            <w:rFonts w:ascii="Georgia" w:hAnsi="Georgia" w:cstheme="minorHAnsi"/>
            <w:noProof/>
            <w:webHidden/>
            <w:lang w:val="fr-FR"/>
          </w:rPr>
          <w:fldChar w:fldCharType="end"/>
        </w:r>
      </w:hyperlink>
    </w:p>
    <w:p w14:paraId="0984535C" w14:textId="37A48047" w:rsidR="00EA7368" w:rsidRPr="00ED2880" w:rsidRDefault="00B07A81">
      <w:pPr>
        <w:pStyle w:val="TM1"/>
        <w:rPr>
          <w:rFonts w:ascii="Georgia" w:eastAsiaTheme="minorEastAsia" w:hAnsi="Georgia" w:cstheme="minorHAnsi"/>
          <w:b w:val="0"/>
          <w:noProof/>
          <w:color w:val="auto"/>
          <w:sz w:val="22"/>
          <w:lang w:val="fr-FR" w:eastAsia="fr-FR"/>
        </w:rPr>
      </w:pPr>
      <w:hyperlink w:anchor="_Toc536189347" w:history="1">
        <w:r w:rsidR="00EA7368" w:rsidRPr="00ED2880">
          <w:rPr>
            <w:rStyle w:val="Lienhypertexte"/>
            <w:rFonts w:ascii="Georgia" w:hAnsi="Georgia" w:cstheme="minorHAnsi"/>
            <w:noProof/>
            <w:lang w:val="fr-FR"/>
          </w:rPr>
          <w:t>3</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Procédure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347EA7F2" w14:textId="13653032"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8" w:history="1">
        <w:r w:rsidR="00EA7368" w:rsidRPr="00ED2880">
          <w:rPr>
            <w:rStyle w:val="Lienhypertexte"/>
            <w:rFonts w:ascii="Georgia" w:hAnsi="Georgia" w:cstheme="minorHAnsi"/>
            <w:noProof/>
            <w:lang w:val="fr-FR"/>
          </w:rPr>
          <w:t>3.1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Mode de passation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79FDB93D" w14:textId="330DBAF0"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49" w:history="1">
        <w:r w:rsidR="00EA7368" w:rsidRPr="00ED2880">
          <w:rPr>
            <w:rStyle w:val="Lienhypertexte"/>
            <w:rFonts w:ascii="Georgia" w:hAnsi="Georgia" w:cstheme="minorHAnsi"/>
            <w:noProof/>
            <w:lang w:val="fr-FR"/>
          </w:rPr>
          <w:t>3.2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Publication officieuse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_Toc536189349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15B8608F" w14:textId="3511C172" w:rsidR="00EA7368" w:rsidRPr="00ED2880" w:rsidRDefault="00B07A81">
      <w:pPr>
        <w:pStyle w:val="TM3"/>
        <w:rPr>
          <w:rFonts w:ascii="Georgia" w:eastAsiaTheme="minorEastAsia" w:hAnsi="Georgia" w:cstheme="minorHAnsi"/>
          <w:noProof/>
          <w:color w:val="auto"/>
          <w:sz w:val="22"/>
          <w:lang w:val="fr-FR" w:eastAsia="fr-FR"/>
        </w:rPr>
      </w:pPr>
      <w:hyperlink w:anchor="_Toc536189350" w:history="1">
        <w:r w:rsidR="00EA7368" w:rsidRPr="00ED2880">
          <w:rPr>
            <w:rStyle w:val="Lienhypertexte"/>
            <w:rFonts w:ascii="Georgia" w:hAnsi="Georgia" w:cstheme="minorHAnsi"/>
            <w:noProof/>
            <w:lang w:val="fr-FR"/>
          </w:rPr>
          <w:t>3.2.1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Publication Enabel</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5D5D0A1D" w14:textId="2A4B7D64"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51" w:history="1">
        <w:r w:rsidR="00EA7368" w:rsidRPr="00ED2880">
          <w:rPr>
            <w:rStyle w:val="Lienhypertexte"/>
            <w:rFonts w:ascii="Georgia" w:hAnsi="Georgia" w:cstheme="minorHAnsi"/>
            <w:noProof/>
            <w:lang w:val="fr-FR"/>
          </w:rPr>
          <w:t>3.3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Information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5559F544" w14:textId="49AA647B"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52" w:history="1">
        <w:r w:rsidR="00EA7368" w:rsidRPr="00ED2880">
          <w:rPr>
            <w:rStyle w:val="Lienhypertexte"/>
            <w:rFonts w:ascii="Georgia" w:hAnsi="Georgia" w:cstheme="minorHAnsi"/>
            <w:noProof/>
            <w:lang w:val="fr-FR"/>
          </w:rPr>
          <w:t>3.4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Offre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77231FC5" w14:textId="5B937247" w:rsidR="00EA7368" w:rsidRPr="00ED2880" w:rsidRDefault="00B07A81">
      <w:pPr>
        <w:pStyle w:val="TM3"/>
        <w:rPr>
          <w:rFonts w:ascii="Georgia" w:eastAsiaTheme="minorEastAsia" w:hAnsi="Georgia" w:cstheme="minorHAnsi"/>
          <w:noProof/>
          <w:color w:val="auto"/>
          <w:sz w:val="22"/>
          <w:lang w:val="fr-FR" w:eastAsia="fr-FR"/>
        </w:rPr>
      </w:pPr>
      <w:hyperlink w:anchor="_Toc536189353" w:history="1">
        <w:r w:rsidR="00EA7368" w:rsidRPr="00ED2880">
          <w:rPr>
            <w:rStyle w:val="Lienhypertexte"/>
            <w:rFonts w:ascii="Georgia" w:hAnsi="Georgia" w:cstheme="minorHAnsi"/>
            <w:noProof/>
            <w:lang w:val="fr-FR"/>
          </w:rPr>
          <w:t>3.4.1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Données à mentionner dans l’offre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13</w:t>
        </w:r>
        <w:r w:rsidR="00EA7368" w:rsidRPr="00ED2880">
          <w:rPr>
            <w:rFonts w:ascii="Georgia" w:hAnsi="Georgia" w:cstheme="minorHAnsi"/>
            <w:noProof/>
            <w:webHidden/>
            <w:lang w:val="fr-FR"/>
          </w:rPr>
          <w:fldChar w:fldCharType="end"/>
        </w:r>
      </w:hyperlink>
    </w:p>
    <w:p w14:paraId="1986C241" w14:textId="4129AC81" w:rsidR="00EA7368" w:rsidRPr="00ED2880" w:rsidRDefault="00B07A81">
      <w:pPr>
        <w:pStyle w:val="TM3"/>
        <w:rPr>
          <w:rFonts w:ascii="Georgia" w:eastAsiaTheme="minorEastAsia" w:hAnsi="Georgia" w:cstheme="minorHAnsi"/>
          <w:noProof/>
          <w:color w:val="auto"/>
          <w:sz w:val="22"/>
          <w:lang w:val="fr-FR" w:eastAsia="fr-FR"/>
        </w:rPr>
      </w:pPr>
      <w:hyperlink w:anchor="_Toc536189354" w:history="1">
        <w:r w:rsidR="00EA7368" w:rsidRPr="00ED2880">
          <w:rPr>
            <w:rStyle w:val="Lienhypertexte"/>
            <w:rFonts w:ascii="Georgia" w:hAnsi="Georgia" w:cstheme="minorHAnsi"/>
            <w:noProof/>
            <w:lang w:val="fr-FR"/>
          </w:rPr>
          <w:t>3.4.2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Durée de validité de l’offre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14</w:t>
        </w:r>
        <w:r w:rsidR="00EA7368" w:rsidRPr="00ED2880">
          <w:rPr>
            <w:rFonts w:ascii="Georgia" w:hAnsi="Georgia" w:cstheme="minorHAnsi"/>
            <w:noProof/>
            <w:webHidden/>
            <w:lang w:val="fr-FR"/>
          </w:rPr>
          <w:fldChar w:fldCharType="end"/>
        </w:r>
      </w:hyperlink>
    </w:p>
    <w:p w14:paraId="61D6EA7D" w14:textId="7D9D15DA" w:rsidR="00EA7368" w:rsidRPr="00ED2880" w:rsidRDefault="00B07A81">
      <w:pPr>
        <w:pStyle w:val="TM3"/>
        <w:rPr>
          <w:rFonts w:ascii="Georgia" w:eastAsiaTheme="minorEastAsia" w:hAnsi="Georgia" w:cstheme="minorHAnsi"/>
          <w:noProof/>
          <w:color w:val="auto"/>
          <w:sz w:val="22"/>
          <w:lang w:val="fr-FR" w:eastAsia="fr-FR"/>
        </w:rPr>
      </w:pPr>
      <w:hyperlink w:anchor="_Toc536189355" w:history="1">
        <w:r w:rsidR="00EA7368" w:rsidRPr="00ED2880">
          <w:rPr>
            <w:rStyle w:val="Lienhypertexte"/>
            <w:rFonts w:ascii="Georgia" w:hAnsi="Georgia" w:cstheme="minorHAnsi"/>
            <w:noProof/>
            <w:lang w:val="fr-FR"/>
          </w:rPr>
          <w:t>3.4.3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Détermination des prix</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14</w:t>
        </w:r>
        <w:r w:rsidR="00EA7368" w:rsidRPr="00ED2880">
          <w:rPr>
            <w:rFonts w:ascii="Georgia" w:hAnsi="Georgia" w:cstheme="minorHAnsi"/>
            <w:noProof/>
            <w:webHidden/>
            <w:lang w:val="fr-FR"/>
          </w:rPr>
          <w:fldChar w:fldCharType="end"/>
        </w:r>
      </w:hyperlink>
    </w:p>
    <w:p w14:paraId="0CEEA411" w14:textId="07A0A326" w:rsidR="00EA7368" w:rsidRPr="00ED2880" w:rsidRDefault="00B07A81">
      <w:pPr>
        <w:pStyle w:val="TM4"/>
        <w:rPr>
          <w:rFonts w:ascii="Georgia" w:eastAsiaTheme="minorEastAsia" w:hAnsi="Georgia" w:cstheme="minorHAnsi"/>
          <w:noProof/>
          <w:color w:val="auto"/>
          <w:sz w:val="22"/>
          <w:lang w:val="fr-FR" w:eastAsia="fr-FR"/>
        </w:rPr>
      </w:pPr>
      <w:hyperlink w:anchor="_Toc536189356" w:history="1">
        <w:r w:rsidR="00EA7368" w:rsidRPr="00ED2880">
          <w:rPr>
            <w:rStyle w:val="Lienhypertexte"/>
            <w:rFonts w:ascii="Georgia" w:hAnsi="Georgia" w:cstheme="minorHAnsi"/>
            <w:noProof/>
            <w:lang w:val="fr-FR"/>
          </w:rPr>
          <w:t>3.4.3.1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Eléments inclus dans le prix</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14</w:t>
        </w:r>
        <w:r w:rsidR="00EA7368" w:rsidRPr="00ED2880">
          <w:rPr>
            <w:rFonts w:ascii="Georgia" w:hAnsi="Georgia" w:cstheme="minorHAnsi"/>
            <w:noProof/>
            <w:webHidden/>
            <w:lang w:val="fr-FR"/>
          </w:rPr>
          <w:fldChar w:fldCharType="end"/>
        </w:r>
      </w:hyperlink>
    </w:p>
    <w:p w14:paraId="3A18CDCF" w14:textId="5D52724D" w:rsidR="00EA7368" w:rsidRPr="00ED2880" w:rsidRDefault="00B07A81">
      <w:pPr>
        <w:pStyle w:val="TM3"/>
        <w:rPr>
          <w:rFonts w:ascii="Georgia" w:eastAsiaTheme="minorEastAsia" w:hAnsi="Georgia" w:cstheme="minorHAnsi"/>
          <w:noProof/>
          <w:color w:val="auto"/>
          <w:sz w:val="22"/>
          <w:lang w:val="fr-FR" w:eastAsia="fr-FR"/>
        </w:rPr>
      </w:pPr>
      <w:hyperlink w:anchor="_Toc536189357" w:history="1">
        <w:r w:rsidR="00EA7368" w:rsidRPr="00ED2880">
          <w:rPr>
            <w:rStyle w:val="Lienhypertexte"/>
            <w:rFonts w:ascii="Georgia" w:hAnsi="Georgia" w:cstheme="minorHAnsi"/>
            <w:noProof/>
            <w:lang w:val="fr-FR"/>
          </w:rPr>
          <w:t>3.4.4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Introduction des offres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14</w:t>
        </w:r>
        <w:r w:rsidR="00EA7368" w:rsidRPr="00ED2880">
          <w:rPr>
            <w:rFonts w:ascii="Georgia" w:hAnsi="Georgia" w:cstheme="minorHAnsi"/>
            <w:noProof/>
            <w:webHidden/>
            <w:lang w:val="fr-FR"/>
          </w:rPr>
          <w:fldChar w:fldCharType="end"/>
        </w:r>
      </w:hyperlink>
    </w:p>
    <w:p w14:paraId="649C496D" w14:textId="47962895" w:rsidR="00EA7368" w:rsidRPr="00ED2880" w:rsidRDefault="00B07A81">
      <w:pPr>
        <w:pStyle w:val="TM3"/>
        <w:rPr>
          <w:rFonts w:ascii="Georgia" w:eastAsiaTheme="minorEastAsia" w:hAnsi="Georgia" w:cstheme="minorHAnsi"/>
          <w:noProof/>
          <w:color w:val="auto"/>
          <w:sz w:val="22"/>
          <w:lang w:val="fr-FR" w:eastAsia="fr-FR"/>
        </w:rPr>
      </w:pPr>
      <w:hyperlink w:anchor="_Toc536189358" w:history="1">
        <w:r w:rsidR="00EA7368" w:rsidRPr="00ED2880">
          <w:rPr>
            <w:rStyle w:val="Lienhypertexte"/>
            <w:rFonts w:ascii="Georgia" w:hAnsi="Georgia" w:cstheme="minorHAnsi"/>
            <w:noProof/>
            <w:lang w:val="fr-FR"/>
          </w:rPr>
          <w:t>3.4.5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Date limite de réception des offres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15</w:t>
        </w:r>
        <w:r w:rsidR="00EA7368" w:rsidRPr="00ED2880">
          <w:rPr>
            <w:rFonts w:ascii="Georgia" w:hAnsi="Georgia" w:cstheme="minorHAnsi"/>
            <w:noProof/>
            <w:webHidden/>
            <w:lang w:val="fr-FR"/>
          </w:rPr>
          <w:fldChar w:fldCharType="end"/>
        </w:r>
      </w:hyperlink>
    </w:p>
    <w:p w14:paraId="5AB9C286" w14:textId="1879583E" w:rsidR="00EA7368" w:rsidRPr="00ED2880" w:rsidRDefault="00B07A81">
      <w:pPr>
        <w:pStyle w:val="TM3"/>
        <w:rPr>
          <w:rFonts w:ascii="Georgia" w:eastAsiaTheme="minorEastAsia" w:hAnsi="Georgia" w:cstheme="minorHAnsi"/>
          <w:noProof/>
          <w:color w:val="auto"/>
          <w:sz w:val="22"/>
          <w:lang w:val="fr-FR" w:eastAsia="fr-FR"/>
        </w:rPr>
      </w:pPr>
      <w:hyperlink w:anchor="_Toc536189359" w:history="1">
        <w:r w:rsidR="00EA7368" w:rsidRPr="00ED2880">
          <w:rPr>
            <w:rStyle w:val="Lienhypertexte"/>
            <w:rFonts w:ascii="Georgia" w:hAnsi="Georgia" w:cstheme="minorHAnsi"/>
            <w:noProof/>
            <w:lang w:val="fr-FR"/>
          </w:rPr>
          <w:t>3.4.6</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Modification ou retrait d’une offre déjà introduite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_Toc536189359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15</w:t>
        </w:r>
        <w:r w:rsidR="00EA7368" w:rsidRPr="00ED2880">
          <w:rPr>
            <w:rFonts w:ascii="Georgia" w:hAnsi="Georgia" w:cstheme="minorHAnsi"/>
            <w:noProof/>
            <w:webHidden/>
            <w:lang w:val="fr-FR"/>
          </w:rPr>
          <w:fldChar w:fldCharType="end"/>
        </w:r>
      </w:hyperlink>
    </w:p>
    <w:p w14:paraId="2368660C" w14:textId="2C4C808B" w:rsidR="00EA7368" w:rsidRPr="00ED2880" w:rsidRDefault="00B07A81">
      <w:pPr>
        <w:pStyle w:val="TM3"/>
        <w:rPr>
          <w:rFonts w:ascii="Georgia" w:eastAsiaTheme="minorEastAsia" w:hAnsi="Georgia" w:cstheme="minorHAnsi"/>
          <w:noProof/>
          <w:color w:val="auto"/>
          <w:sz w:val="22"/>
          <w:lang w:val="fr-FR" w:eastAsia="fr-FR"/>
        </w:rPr>
      </w:pPr>
      <w:hyperlink w:anchor="_Toc536189360" w:history="1">
        <w:r w:rsidR="00EA7368" w:rsidRPr="00ED2880">
          <w:rPr>
            <w:rStyle w:val="Lienhypertexte"/>
            <w:rFonts w:ascii="Georgia" w:hAnsi="Georgia" w:cstheme="minorHAnsi"/>
            <w:noProof/>
            <w:lang w:val="fr-FR"/>
          </w:rPr>
          <w:t>3.4.7</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Sélection des soumissionnaires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16</w:t>
        </w:r>
        <w:r w:rsidR="00EA7368" w:rsidRPr="00ED2880">
          <w:rPr>
            <w:rFonts w:ascii="Georgia" w:hAnsi="Georgia" w:cstheme="minorHAnsi"/>
            <w:noProof/>
            <w:webHidden/>
            <w:lang w:val="fr-FR"/>
          </w:rPr>
          <w:fldChar w:fldCharType="end"/>
        </w:r>
      </w:hyperlink>
    </w:p>
    <w:p w14:paraId="771FAC41" w14:textId="3564C854" w:rsidR="00EA7368" w:rsidRPr="00ED2880" w:rsidRDefault="00B07A81">
      <w:pPr>
        <w:pStyle w:val="TM4"/>
        <w:rPr>
          <w:rFonts w:ascii="Georgia" w:eastAsiaTheme="minorEastAsia" w:hAnsi="Georgia" w:cstheme="minorHAnsi"/>
          <w:noProof/>
          <w:color w:val="auto"/>
          <w:sz w:val="22"/>
          <w:lang w:val="fr-FR" w:eastAsia="fr-FR"/>
        </w:rPr>
      </w:pPr>
      <w:hyperlink w:anchor="_Toc536189361" w:history="1">
        <w:r w:rsidR="00EA7368" w:rsidRPr="00ED2880">
          <w:rPr>
            <w:rStyle w:val="Lienhypertexte"/>
            <w:rFonts w:ascii="Georgia" w:hAnsi="Georgia" w:cstheme="minorHAnsi"/>
            <w:noProof/>
            <w:lang w:val="fr-FR"/>
          </w:rPr>
          <w:t>3.4.7.1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Motifs d’exclusion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16</w:t>
        </w:r>
        <w:r w:rsidR="00EA7368" w:rsidRPr="00ED2880">
          <w:rPr>
            <w:rFonts w:ascii="Georgia" w:hAnsi="Georgia" w:cstheme="minorHAnsi"/>
            <w:noProof/>
            <w:webHidden/>
            <w:lang w:val="fr-FR"/>
          </w:rPr>
          <w:fldChar w:fldCharType="end"/>
        </w:r>
      </w:hyperlink>
    </w:p>
    <w:p w14:paraId="152027E9" w14:textId="43C7437E" w:rsidR="00EA7368" w:rsidRPr="00ED2880" w:rsidRDefault="00B07A81">
      <w:pPr>
        <w:pStyle w:val="TM4"/>
        <w:rPr>
          <w:rFonts w:ascii="Georgia" w:eastAsiaTheme="minorEastAsia" w:hAnsi="Georgia" w:cstheme="minorHAnsi"/>
          <w:noProof/>
          <w:color w:val="auto"/>
          <w:sz w:val="22"/>
          <w:lang w:val="fr-FR" w:eastAsia="fr-FR"/>
        </w:rPr>
      </w:pPr>
      <w:hyperlink w:anchor="_Toc536189362" w:history="1">
        <w:r w:rsidR="00EA7368" w:rsidRPr="00ED2880">
          <w:rPr>
            <w:rStyle w:val="Lienhypertexte"/>
            <w:rFonts w:ascii="Georgia" w:hAnsi="Georgia" w:cstheme="minorHAnsi"/>
            <w:noProof/>
            <w:lang w:val="fr-FR"/>
          </w:rPr>
          <w:t>3.4.7.2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Critère de sélection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16</w:t>
        </w:r>
        <w:r w:rsidR="00EA7368" w:rsidRPr="00ED2880">
          <w:rPr>
            <w:rFonts w:ascii="Georgia" w:hAnsi="Georgia" w:cstheme="minorHAnsi"/>
            <w:noProof/>
            <w:webHidden/>
            <w:lang w:val="fr-FR"/>
          </w:rPr>
          <w:fldChar w:fldCharType="end"/>
        </w:r>
      </w:hyperlink>
    </w:p>
    <w:p w14:paraId="0DA7D783" w14:textId="7BC2696E" w:rsidR="00EA7368" w:rsidRPr="00ED2880" w:rsidRDefault="00B07A81">
      <w:pPr>
        <w:pStyle w:val="TM4"/>
        <w:rPr>
          <w:rFonts w:ascii="Georgia" w:eastAsiaTheme="minorEastAsia" w:hAnsi="Georgia" w:cstheme="minorHAnsi"/>
          <w:noProof/>
          <w:color w:val="auto"/>
          <w:sz w:val="22"/>
          <w:lang w:val="fr-FR" w:eastAsia="fr-FR"/>
        </w:rPr>
      </w:pPr>
      <w:hyperlink w:anchor="_Toc536189363" w:history="1">
        <w:r w:rsidR="00EA7368" w:rsidRPr="00ED2880">
          <w:rPr>
            <w:rStyle w:val="Lienhypertexte"/>
            <w:rFonts w:ascii="Georgia" w:hAnsi="Georgia" w:cstheme="minorHAnsi"/>
            <w:noProof/>
            <w:lang w:val="fr-FR"/>
          </w:rPr>
          <w:t>3.4.7.3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Aperçu de la procédure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16</w:t>
        </w:r>
        <w:r w:rsidR="00EA7368" w:rsidRPr="00ED2880">
          <w:rPr>
            <w:rFonts w:ascii="Georgia" w:hAnsi="Georgia" w:cstheme="minorHAnsi"/>
            <w:noProof/>
            <w:webHidden/>
            <w:lang w:val="fr-FR"/>
          </w:rPr>
          <w:fldChar w:fldCharType="end"/>
        </w:r>
      </w:hyperlink>
    </w:p>
    <w:p w14:paraId="7B03631A" w14:textId="5CE7F632" w:rsidR="00EA7368" w:rsidRPr="00ED2880" w:rsidRDefault="00B07A81">
      <w:pPr>
        <w:pStyle w:val="TM4"/>
        <w:rPr>
          <w:rFonts w:ascii="Georgia" w:eastAsiaTheme="minorEastAsia" w:hAnsi="Georgia" w:cstheme="minorHAnsi"/>
          <w:noProof/>
          <w:color w:val="auto"/>
          <w:sz w:val="22"/>
          <w:lang w:val="fr-FR" w:eastAsia="fr-FR"/>
        </w:rPr>
      </w:pPr>
      <w:hyperlink w:anchor="_Toc536189364" w:history="1">
        <w:r w:rsidR="00EA7368" w:rsidRPr="00ED2880">
          <w:rPr>
            <w:rStyle w:val="Lienhypertexte"/>
            <w:rFonts w:ascii="Georgia" w:hAnsi="Georgia" w:cstheme="minorHAnsi"/>
            <w:noProof/>
            <w:lang w:val="fr-FR"/>
          </w:rPr>
          <w:t>3.4.7.4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Critères d’attribution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17</w:t>
        </w:r>
        <w:r w:rsidR="00EA7368" w:rsidRPr="00ED2880">
          <w:rPr>
            <w:rFonts w:ascii="Georgia" w:hAnsi="Georgia" w:cstheme="minorHAnsi"/>
            <w:noProof/>
            <w:webHidden/>
            <w:lang w:val="fr-FR"/>
          </w:rPr>
          <w:fldChar w:fldCharType="end"/>
        </w:r>
      </w:hyperlink>
    </w:p>
    <w:p w14:paraId="4BFDC438" w14:textId="36A32EFB" w:rsidR="00EA7368" w:rsidRPr="00ED2880" w:rsidRDefault="00B07A81">
      <w:pPr>
        <w:pStyle w:val="TM4"/>
        <w:rPr>
          <w:rFonts w:ascii="Georgia" w:eastAsiaTheme="minorEastAsia" w:hAnsi="Georgia" w:cstheme="minorHAnsi"/>
          <w:noProof/>
          <w:color w:val="auto"/>
          <w:sz w:val="22"/>
          <w:lang w:val="fr-FR" w:eastAsia="fr-FR"/>
        </w:rPr>
      </w:pPr>
      <w:hyperlink w:anchor="_Toc536189365" w:history="1">
        <w:r w:rsidR="00EA7368" w:rsidRPr="00ED2880">
          <w:rPr>
            <w:rStyle w:val="Lienhypertexte"/>
            <w:rFonts w:ascii="Georgia" w:hAnsi="Georgia" w:cstheme="minorHAnsi"/>
            <w:noProof/>
            <w:lang w:val="fr-FR"/>
          </w:rPr>
          <w:t>3.4.7.5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Cotation finale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17</w:t>
        </w:r>
        <w:r w:rsidR="00EA7368" w:rsidRPr="00ED2880">
          <w:rPr>
            <w:rFonts w:ascii="Georgia" w:hAnsi="Georgia" w:cstheme="minorHAnsi"/>
            <w:noProof/>
            <w:webHidden/>
            <w:lang w:val="fr-FR"/>
          </w:rPr>
          <w:fldChar w:fldCharType="end"/>
        </w:r>
      </w:hyperlink>
    </w:p>
    <w:p w14:paraId="615D8836" w14:textId="28872EDB" w:rsidR="00EA7368" w:rsidRPr="00ED2880" w:rsidRDefault="00B07A81">
      <w:pPr>
        <w:pStyle w:val="TM4"/>
        <w:rPr>
          <w:rFonts w:ascii="Georgia" w:eastAsiaTheme="minorEastAsia" w:hAnsi="Georgia" w:cstheme="minorHAnsi"/>
          <w:noProof/>
          <w:color w:val="auto"/>
          <w:sz w:val="22"/>
          <w:lang w:val="fr-FR" w:eastAsia="fr-FR"/>
        </w:rPr>
      </w:pPr>
      <w:hyperlink w:anchor="_Toc536189366" w:history="1">
        <w:r w:rsidR="00EA7368" w:rsidRPr="00ED2880">
          <w:rPr>
            <w:rStyle w:val="Lienhypertexte"/>
            <w:rFonts w:ascii="Georgia" w:hAnsi="Georgia" w:cstheme="minorHAnsi"/>
            <w:noProof/>
            <w:lang w:val="fr-FR"/>
          </w:rPr>
          <w:t>3.4.7.6</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Attribution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17</w:t>
        </w:r>
        <w:r w:rsidR="00EA7368" w:rsidRPr="00ED2880">
          <w:rPr>
            <w:rFonts w:ascii="Georgia" w:hAnsi="Georgia" w:cstheme="minorHAnsi"/>
            <w:noProof/>
            <w:webHidden/>
            <w:lang w:val="fr-FR"/>
          </w:rPr>
          <w:fldChar w:fldCharType="end"/>
        </w:r>
      </w:hyperlink>
    </w:p>
    <w:p w14:paraId="5C3F60B9" w14:textId="32AA1DAD" w:rsidR="00EA7368" w:rsidRPr="00ED2880" w:rsidRDefault="00B07A81">
      <w:pPr>
        <w:pStyle w:val="TM3"/>
        <w:rPr>
          <w:rFonts w:ascii="Georgia" w:eastAsiaTheme="minorEastAsia" w:hAnsi="Georgia" w:cstheme="minorHAnsi"/>
          <w:noProof/>
          <w:color w:val="auto"/>
          <w:sz w:val="22"/>
          <w:lang w:val="fr-FR" w:eastAsia="fr-FR"/>
        </w:rPr>
      </w:pPr>
      <w:hyperlink w:anchor="_Toc536189367" w:history="1">
        <w:r w:rsidR="00EA7368" w:rsidRPr="00ED2880">
          <w:rPr>
            <w:rStyle w:val="Lienhypertexte"/>
            <w:rFonts w:ascii="Georgia" w:hAnsi="Georgia" w:cstheme="minorHAnsi"/>
            <w:noProof/>
            <w:lang w:val="fr-FR"/>
          </w:rPr>
          <w:t>3.4.8</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Conclusion du contrat</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18</w:t>
        </w:r>
        <w:r w:rsidR="00EA7368" w:rsidRPr="00ED2880">
          <w:rPr>
            <w:rFonts w:ascii="Georgia" w:hAnsi="Georgia" w:cstheme="minorHAnsi"/>
            <w:noProof/>
            <w:webHidden/>
            <w:lang w:val="fr-FR"/>
          </w:rPr>
          <w:fldChar w:fldCharType="end"/>
        </w:r>
      </w:hyperlink>
    </w:p>
    <w:p w14:paraId="066E82A3" w14:textId="3B336944" w:rsidR="00EA7368" w:rsidRPr="00ED2880" w:rsidRDefault="00B07A81">
      <w:pPr>
        <w:pStyle w:val="TM1"/>
        <w:rPr>
          <w:rFonts w:ascii="Georgia" w:eastAsiaTheme="minorEastAsia" w:hAnsi="Georgia" w:cstheme="minorHAnsi"/>
          <w:b w:val="0"/>
          <w:noProof/>
          <w:color w:val="auto"/>
          <w:sz w:val="22"/>
          <w:lang w:val="fr-FR" w:eastAsia="fr-FR"/>
        </w:rPr>
      </w:pPr>
      <w:hyperlink w:anchor="_Toc536189368" w:history="1">
        <w:r w:rsidR="00EA7368" w:rsidRPr="00ED2880">
          <w:rPr>
            <w:rStyle w:val="Lienhypertexte"/>
            <w:rFonts w:ascii="Georgia" w:hAnsi="Georgia" w:cstheme="minorHAnsi"/>
            <w:noProof/>
            <w:lang w:val="fr-FR"/>
          </w:rPr>
          <w:t>4</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Dispositions contractuelles particulières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19</w:t>
        </w:r>
        <w:r w:rsidR="00EA7368" w:rsidRPr="00ED2880">
          <w:rPr>
            <w:rFonts w:ascii="Georgia" w:hAnsi="Georgia" w:cstheme="minorHAnsi"/>
            <w:noProof/>
            <w:webHidden/>
            <w:lang w:val="fr-FR"/>
          </w:rPr>
          <w:fldChar w:fldCharType="end"/>
        </w:r>
      </w:hyperlink>
    </w:p>
    <w:p w14:paraId="58964A21" w14:textId="240A02BD"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69" w:history="1">
        <w:r w:rsidR="00EA7368" w:rsidRPr="00ED2880">
          <w:rPr>
            <w:rStyle w:val="Lienhypertexte"/>
            <w:rFonts w:ascii="Georgia" w:hAnsi="Georgia" w:cstheme="minorHAnsi"/>
            <w:noProof/>
            <w:lang w:val="fr-FR"/>
          </w:rPr>
          <w:t>4.1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Fonctionnaire dirigeant (art. 11)</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_Toc536189369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19</w:t>
        </w:r>
        <w:r w:rsidR="00EA7368" w:rsidRPr="00ED2880">
          <w:rPr>
            <w:rFonts w:ascii="Georgia" w:hAnsi="Georgia" w:cstheme="minorHAnsi"/>
            <w:noProof/>
            <w:webHidden/>
            <w:lang w:val="fr-FR"/>
          </w:rPr>
          <w:fldChar w:fldCharType="end"/>
        </w:r>
      </w:hyperlink>
    </w:p>
    <w:p w14:paraId="18A6C68E" w14:textId="4296924F"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0" w:history="1">
        <w:r w:rsidR="00EA7368" w:rsidRPr="00ED2880">
          <w:rPr>
            <w:rStyle w:val="Lienhypertexte"/>
            <w:rFonts w:ascii="Georgia" w:hAnsi="Georgia" w:cstheme="minorHAnsi"/>
            <w:noProof/>
            <w:lang w:val="fr-FR"/>
          </w:rPr>
          <w:t>4.2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Sous-traitants (art. 12 à 15)</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19</w:t>
        </w:r>
        <w:r w:rsidR="00EA7368" w:rsidRPr="00ED2880">
          <w:rPr>
            <w:rFonts w:ascii="Georgia" w:hAnsi="Georgia" w:cstheme="minorHAnsi"/>
            <w:noProof/>
            <w:webHidden/>
            <w:lang w:val="fr-FR"/>
          </w:rPr>
          <w:fldChar w:fldCharType="end"/>
        </w:r>
      </w:hyperlink>
    </w:p>
    <w:p w14:paraId="511C0502" w14:textId="7FAEB59C"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1" w:history="1">
        <w:r w:rsidR="00EA7368" w:rsidRPr="00ED2880">
          <w:rPr>
            <w:rStyle w:val="Lienhypertexte"/>
            <w:rFonts w:ascii="Georgia" w:hAnsi="Georgia" w:cstheme="minorHAnsi"/>
            <w:noProof/>
            <w:lang w:val="fr-FR"/>
          </w:rPr>
          <w:t>4.3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Confidentialité (art. 18)</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19</w:t>
        </w:r>
        <w:r w:rsidR="00EA7368" w:rsidRPr="00ED2880">
          <w:rPr>
            <w:rFonts w:ascii="Georgia" w:hAnsi="Georgia" w:cstheme="minorHAnsi"/>
            <w:noProof/>
            <w:webHidden/>
            <w:lang w:val="fr-FR"/>
          </w:rPr>
          <w:fldChar w:fldCharType="end"/>
        </w:r>
      </w:hyperlink>
    </w:p>
    <w:p w14:paraId="3AF90C3F" w14:textId="21F9FC93"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2" w:history="1">
        <w:r w:rsidR="00EA7368" w:rsidRPr="00ED2880">
          <w:rPr>
            <w:rStyle w:val="Lienhypertexte"/>
            <w:rFonts w:ascii="Georgia" w:hAnsi="Georgia" w:cstheme="minorHAnsi"/>
            <w:noProof/>
            <w:lang w:val="fr-FR"/>
          </w:rPr>
          <w:t>4.4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Droits intellectuels (art. 19 à 23)</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21</w:t>
        </w:r>
        <w:r w:rsidR="00EA7368" w:rsidRPr="00ED2880">
          <w:rPr>
            <w:rFonts w:ascii="Georgia" w:hAnsi="Georgia" w:cstheme="minorHAnsi"/>
            <w:noProof/>
            <w:webHidden/>
            <w:lang w:val="fr-FR"/>
          </w:rPr>
          <w:fldChar w:fldCharType="end"/>
        </w:r>
      </w:hyperlink>
    </w:p>
    <w:p w14:paraId="7F57A3A6" w14:textId="635B4220"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3" w:history="1">
        <w:r w:rsidR="00EA7368" w:rsidRPr="00ED2880">
          <w:rPr>
            <w:rStyle w:val="Lienhypertexte"/>
            <w:rFonts w:ascii="Georgia" w:hAnsi="Georgia" w:cstheme="minorHAnsi"/>
            <w:noProof/>
            <w:lang w:val="fr-FR"/>
          </w:rPr>
          <w:t>4.5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Cautionnement (art.25 à 33)</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21</w:t>
        </w:r>
        <w:r w:rsidR="00EA7368" w:rsidRPr="00ED2880">
          <w:rPr>
            <w:rFonts w:ascii="Georgia" w:hAnsi="Georgia" w:cstheme="minorHAnsi"/>
            <w:noProof/>
            <w:webHidden/>
            <w:lang w:val="fr-FR"/>
          </w:rPr>
          <w:fldChar w:fldCharType="end"/>
        </w:r>
      </w:hyperlink>
    </w:p>
    <w:p w14:paraId="602E248B" w14:textId="33997989"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4" w:history="1">
        <w:r w:rsidR="00EA7368" w:rsidRPr="00ED2880">
          <w:rPr>
            <w:rStyle w:val="Lienhypertexte"/>
            <w:rFonts w:ascii="Georgia" w:hAnsi="Georgia" w:cstheme="minorHAnsi"/>
            <w:noProof/>
            <w:lang w:val="fr-FR"/>
          </w:rPr>
          <w:t>4.6</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Conformité de l’exécution (art. 34)</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23</w:t>
        </w:r>
        <w:r w:rsidR="00EA7368" w:rsidRPr="00ED2880">
          <w:rPr>
            <w:rFonts w:ascii="Georgia" w:hAnsi="Georgia" w:cstheme="minorHAnsi"/>
            <w:noProof/>
            <w:webHidden/>
            <w:lang w:val="fr-FR"/>
          </w:rPr>
          <w:fldChar w:fldCharType="end"/>
        </w:r>
      </w:hyperlink>
    </w:p>
    <w:p w14:paraId="653CD178" w14:textId="026B7CC3"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75" w:history="1">
        <w:r w:rsidR="00EA7368" w:rsidRPr="00ED2880">
          <w:rPr>
            <w:rStyle w:val="Lienhypertexte"/>
            <w:rFonts w:ascii="Georgia" w:hAnsi="Georgia" w:cstheme="minorHAnsi"/>
            <w:noProof/>
            <w:lang w:val="fr-FR"/>
          </w:rPr>
          <w:t>4.7</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Modifications du marché (art. 37 à 38/19)</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23</w:t>
        </w:r>
        <w:r w:rsidR="00EA7368" w:rsidRPr="00ED2880">
          <w:rPr>
            <w:rFonts w:ascii="Georgia" w:hAnsi="Georgia" w:cstheme="minorHAnsi"/>
            <w:noProof/>
            <w:webHidden/>
            <w:lang w:val="fr-FR"/>
          </w:rPr>
          <w:fldChar w:fldCharType="end"/>
        </w:r>
      </w:hyperlink>
    </w:p>
    <w:p w14:paraId="693CD4CA" w14:textId="7906B92E" w:rsidR="00EA7368" w:rsidRPr="00ED2880" w:rsidRDefault="00B07A81">
      <w:pPr>
        <w:pStyle w:val="TM3"/>
        <w:rPr>
          <w:rFonts w:ascii="Georgia" w:eastAsiaTheme="minorEastAsia" w:hAnsi="Georgia" w:cstheme="minorHAnsi"/>
          <w:noProof/>
          <w:color w:val="auto"/>
          <w:sz w:val="22"/>
          <w:lang w:val="fr-FR" w:eastAsia="fr-FR"/>
        </w:rPr>
      </w:pPr>
      <w:hyperlink w:anchor="_Toc536189376" w:history="1">
        <w:r w:rsidR="00EA7368" w:rsidRPr="00ED2880">
          <w:rPr>
            <w:rStyle w:val="Lienhypertexte"/>
            <w:rFonts w:ascii="Georgia" w:hAnsi="Georgia" w:cstheme="minorHAnsi"/>
            <w:noProof/>
            <w:lang w:val="fr-FR"/>
          </w:rPr>
          <w:t>4.7.1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Remplacement de l’adjudicataire (art. 38/3)</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23</w:t>
        </w:r>
        <w:r w:rsidR="00EA7368" w:rsidRPr="00ED2880">
          <w:rPr>
            <w:rFonts w:ascii="Georgia" w:hAnsi="Georgia" w:cstheme="minorHAnsi"/>
            <w:noProof/>
            <w:webHidden/>
            <w:lang w:val="fr-FR"/>
          </w:rPr>
          <w:fldChar w:fldCharType="end"/>
        </w:r>
      </w:hyperlink>
    </w:p>
    <w:p w14:paraId="5DBC2E4F" w14:textId="6962F4A6" w:rsidR="00EA7368" w:rsidRPr="00ED2880" w:rsidRDefault="00B07A81">
      <w:pPr>
        <w:pStyle w:val="TM3"/>
        <w:rPr>
          <w:rFonts w:ascii="Georgia" w:eastAsiaTheme="minorEastAsia" w:hAnsi="Georgia" w:cstheme="minorHAnsi"/>
          <w:noProof/>
          <w:color w:val="auto"/>
          <w:sz w:val="22"/>
          <w:lang w:val="fr-FR" w:eastAsia="fr-FR"/>
        </w:rPr>
      </w:pPr>
      <w:hyperlink w:anchor="_Toc536189377" w:history="1">
        <w:r w:rsidR="00EA7368" w:rsidRPr="00ED2880">
          <w:rPr>
            <w:rStyle w:val="Lienhypertexte"/>
            <w:rFonts w:ascii="Georgia" w:hAnsi="Georgia" w:cstheme="minorHAnsi"/>
            <w:noProof/>
            <w:lang w:val="fr-FR"/>
          </w:rPr>
          <w:t>4.7.2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Révision des prix (art. 38/7)</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23</w:t>
        </w:r>
        <w:r w:rsidR="00EA7368" w:rsidRPr="00ED2880">
          <w:rPr>
            <w:rFonts w:ascii="Georgia" w:hAnsi="Georgia" w:cstheme="minorHAnsi"/>
            <w:noProof/>
            <w:webHidden/>
            <w:lang w:val="fr-FR"/>
          </w:rPr>
          <w:fldChar w:fldCharType="end"/>
        </w:r>
      </w:hyperlink>
    </w:p>
    <w:p w14:paraId="1749803E" w14:textId="6D9F7BED" w:rsidR="00EA7368" w:rsidRPr="00ED2880" w:rsidRDefault="00B07A81">
      <w:pPr>
        <w:pStyle w:val="TM3"/>
        <w:rPr>
          <w:rFonts w:ascii="Georgia" w:eastAsiaTheme="minorEastAsia" w:hAnsi="Georgia" w:cstheme="minorHAnsi"/>
          <w:noProof/>
          <w:color w:val="auto"/>
          <w:sz w:val="22"/>
          <w:lang w:val="fr-FR" w:eastAsia="fr-FR"/>
        </w:rPr>
      </w:pPr>
      <w:hyperlink w:anchor="_Toc536189378" w:history="1">
        <w:r w:rsidR="00EA7368" w:rsidRPr="00ED2880">
          <w:rPr>
            <w:rStyle w:val="Lienhypertexte"/>
            <w:rFonts w:ascii="Georgia" w:hAnsi="Georgia" w:cstheme="minorHAnsi"/>
            <w:noProof/>
            <w:lang w:val="fr-FR"/>
          </w:rPr>
          <w:t>4.7.3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Indemnités suite aux suspensions ordonnées par l’adjudicateur durant l’exécution (art. 38/12)</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23</w:t>
        </w:r>
        <w:r w:rsidR="00EA7368" w:rsidRPr="00ED2880">
          <w:rPr>
            <w:rFonts w:ascii="Georgia" w:hAnsi="Georgia" w:cstheme="minorHAnsi"/>
            <w:noProof/>
            <w:webHidden/>
            <w:lang w:val="fr-FR"/>
          </w:rPr>
          <w:fldChar w:fldCharType="end"/>
        </w:r>
      </w:hyperlink>
    </w:p>
    <w:p w14:paraId="79C98171" w14:textId="411DE7C3" w:rsidR="00EA7368" w:rsidRPr="00ED2880" w:rsidRDefault="00B07A81">
      <w:pPr>
        <w:pStyle w:val="TM3"/>
        <w:rPr>
          <w:rFonts w:ascii="Georgia" w:eastAsiaTheme="minorEastAsia" w:hAnsi="Georgia" w:cstheme="minorHAnsi"/>
          <w:noProof/>
          <w:color w:val="auto"/>
          <w:sz w:val="22"/>
          <w:lang w:val="fr-FR" w:eastAsia="fr-FR"/>
        </w:rPr>
      </w:pPr>
      <w:hyperlink w:anchor="_Toc536189379" w:history="1">
        <w:r w:rsidR="00EA7368" w:rsidRPr="00ED2880">
          <w:rPr>
            <w:rStyle w:val="Lienhypertexte"/>
            <w:rFonts w:ascii="Georgia" w:hAnsi="Georgia" w:cstheme="minorHAnsi"/>
            <w:noProof/>
            <w:lang w:val="fr-FR"/>
          </w:rPr>
          <w:t>4.7.4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Circonstances imprévisibles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_Toc536189379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24</w:t>
        </w:r>
        <w:r w:rsidR="00EA7368" w:rsidRPr="00ED2880">
          <w:rPr>
            <w:rFonts w:ascii="Georgia" w:hAnsi="Georgia" w:cstheme="minorHAnsi"/>
            <w:noProof/>
            <w:webHidden/>
            <w:lang w:val="fr-FR"/>
          </w:rPr>
          <w:fldChar w:fldCharType="end"/>
        </w:r>
      </w:hyperlink>
    </w:p>
    <w:p w14:paraId="4277D1B9" w14:textId="441579E9"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80" w:history="1">
        <w:r w:rsidR="00EA7368" w:rsidRPr="00ED2880">
          <w:rPr>
            <w:rStyle w:val="Lienhypertexte"/>
            <w:rFonts w:ascii="Georgia" w:hAnsi="Georgia" w:cstheme="minorHAnsi"/>
            <w:noProof/>
            <w:lang w:val="fr-FR"/>
          </w:rPr>
          <w:t>4.8</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Réception technique préalable (art. 42)</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24</w:t>
        </w:r>
        <w:r w:rsidR="00EA7368" w:rsidRPr="00ED2880">
          <w:rPr>
            <w:rFonts w:ascii="Georgia" w:hAnsi="Georgia" w:cstheme="minorHAnsi"/>
            <w:noProof/>
            <w:webHidden/>
            <w:lang w:val="fr-FR"/>
          </w:rPr>
          <w:fldChar w:fldCharType="end"/>
        </w:r>
      </w:hyperlink>
    </w:p>
    <w:p w14:paraId="09B581D9" w14:textId="28A2FD25"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81" w:history="1">
        <w:r w:rsidR="00EA7368" w:rsidRPr="00ED2880">
          <w:rPr>
            <w:rStyle w:val="Lienhypertexte"/>
            <w:rFonts w:ascii="Georgia" w:hAnsi="Georgia" w:cstheme="minorHAnsi"/>
            <w:noProof/>
            <w:lang w:val="fr-FR"/>
          </w:rPr>
          <w:t>4.9</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Modalités d’exécution (art. 146 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24</w:t>
        </w:r>
        <w:r w:rsidR="00EA7368" w:rsidRPr="00ED2880">
          <w:rPr>
            <w:rFonts w:ascii="Georgia" w:hAnsi="Georgia" w:cstheme="minorHAnsi"/>
            <w:noProof/>
            <w:webHidden/>
            <w:lang w:val="fr-FR"/>
          </w:rPr>
          <w:fldChar w:fldCharType="end"/>
        </w:r>
      </w:hyperlink>
    </w:p>
    <w:p w14:paraId="13431AEE" w14:textId="26C048CB" w:rsidR="00EA7368" w:rsidRPr="00ED2880" w:rsidRDefault="00B07A81">
      <w:pPr>
        <w:pStyle w:val="TM3"/>
        <w:rPr>
          <w:rFonts w:ascii="Georgia" w:eastAsiaTheme="minorEastAsia" w:hAnsi="Georgia" w:cstheme="minorHAnsi"/>
          <w:noProof/>
          <w:color w:val="auto"/>
          <w:sz w:val="22"/>
          <w:lang w:val="fr-FR" w:eastAsia="fr-FR"/>
        </w:rPr>
      </w:pPr>
      <w:hyperlink w:anchor="_Toc536189382" w:history="1">
        <w:r w:rsidR="00EA7368" w:rsidRPr="00ED2880">
          <w:rPr>
            <w:rStyle w:val="Lienhypertexte"/>
            <w:rFonts w:ascii="Georgia" w:hAnsi="Georgia" w:cstheme="minorHAnsi"/>
            <w:noProof/>
            <w:lang w:val="fr-FR"/>
          </w:rPr>
          <w:t>4.9.1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Délais et clauses (art. 147)</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24</w:t>
        </w:r>
        <w:r w:rsidR="00EA7368" w:rsidRPr="00ED2880">
          <w:rPr>
            <w:rFonts w:ascii="Georgia" w:hAnsi="Georgia" w:cstheme="minorHAnsi"/>
            <w:noProof/>
            <w:webHidden/>
            <w:lang w:val="fr-FR"/>
          </w:rPr>
          <w:fldChar w:fldCharType="end"/>
        </w:r>
      </w:hyperlink>
    </w:p>
    <w:p w14:paraId="106CDFAD" w14:textId="7E2BDCD4" w:rsidR="00EA7368" w:rsidRPr="00ED2880" w:rsidRDefault="00B07A81">
      <w:pPr>
        <w:pStyle w:val="TM3"/>
        <w:rPr>
          <w:rFonts w:ascii="Georgia" w:eastAsiaTheme="minorEastAsia" w:hAnsi="Georgia" w:cstheme="minorHAnsi"/>
          <w:noProof/>
          <w:color w:val="auto"/>
          <w:sz w:val="22"/>
          <w:lang w:val="fr-FR" w:eastAsia="fr-FR"/>
        </w:rPr>
      </w:pPr>
      <w:hyperlink w:anchor="_Toc536189383" w:history="1">
        <w:r w:rsidR="00EA7368" w:rsidRPr="00ED2880">
          <w:rPr>
            <w:rStyle w:val="Lienhypertexte"/>
            <w:rFonts w:ascii="Georgia" w:hAnsi="Georgia" w:cstheme="minorHAnsi"/>
            <w:noProof/>
            <w:lang w:val="fr-FR"/>
          </w:rPr>
          <w:t>4.9.2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Lieu où les services doivent être exécutés et formalités (art. 149)</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24</w:t>
        </w:r>
        <w:r w:rsidR="00EA7368" w:rsidRPr="00ED2880">
          <w:rPr>
            <w:rFonts w:ascii="Georgia" w:hAnsi="Georgia" w:cstheme="minorHAnsi"/>
            <w:noProof/>
            <w:webHidden/>
            <w:lang w:val="fr-FR"/>
          </w:rPr>
          <w:fldChar w:fldCharType="end"/>
        </w:r>
      </w:hyperlink>
    </w:p>
    <w:p w14:paraId="3BCDA0B4" w14:textId="336A3A93"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84" w:history="1">
        <w:r w:rsidR="00EA7368" w:rsidRPr="00ED2880">
          <w:rPr>
            <w:rStyle w:val="Lienhypertexte"/>
            <w:rFonts w:ascii="Georgia" w:hAnsi="Georgia" w:cstheme="minorHAnsi"/>
            <w:noProof/>
            <w:lang w:val="fr-FR"/>
          </w:rPr>
          <w:t>4.10</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Vérification des services (art. 150)</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25</w:t>
        </w:r>
        <w:r w:rsidR="00EA7368" w:rsidRPr="00ED2880">
          <w:rPr>
            <w:rFonts w:ascii="Georgia" w:hAnsi="Georgia" w:cstheme="minorHAnsi"/>
            <w:noProof/>
            <w:webHidden/>
            <w:lang w:val="fr-FR"/>
          </w:rPr>
          <w:fldChar w:fldCharType="end"/>
        </w:r>
      </w:hyperlink>
    </w:p>
    <w:p w14:paraId="5A9ADD59" w14:textId="343670A5"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85" w:history="1">
        <w:r w:rsidR="00EA7368" w:rsidRPr="00ED2880">
          <w:rPr>
            <w:rStyle w:val="Lienhypertexte"/>
            <w:rFonts w:ascii="Georgia" w:hAnsi="Georgia" w:cstheme="minorHAnsi"/>
            <w:noProof/>
            <w:lang w:val="fr-FR"/>
          </w:rPr>
          <w:t>4.11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Responsabilité du prestataire de services (art. 152-153)</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25</w:t>
        </w:r>
        <w:r w:rsidR="00EA7368" w:rsidRPr="00ED2880">
          <w:rPr>
            <w:rFonts w:ascii="Georgia" w:hAnsi="Georgia" w:cstheme="minorHAnsi"/>
            <w:noProof/>
            <w:webHidden/>
            <w:lang w:val="fr-FR"/>
          </w:rPr>
          <w:fldChar w:fldCharType="end"/>
        </w:r>
      </w:hyperlink>
    </w:p>
    <w:p w14:paraId="022A95DF" w14:textId="4BFCD6B9"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86" w:history="1">
        <w:r w:rsidR="00EA7368" w:rsidRPr="00ED2880">
          <w:rPr>
            <w:rStyle w:val="Lienhypertexte"/>
            <w:rFonts w:ascii="Georgia" w:hAnsi="Georgia" w:cstheme="minorHAnsi"/>
            <w:noProof/>
            <w:lang w:val="fr-FR"/>
          </w:rPr>
          <w:t>4.12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Moyens d’action du Pouvoir Adjudicateur (art. 44-51 et 154-155)</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26</w:t>
        </w:r>
        <w:r w:rsidR="00EA7368" w:rsidRPr="00ED2880">
          <w:rPr>
            <w:rFonts w:ascii="Georgia" w:hAnsi="Georgia" w:cstheme="minorHAnsi"/>
            <w:noProof/>
            <w:webHidden/>
            <w:lang w:val="fr-FR"/>
          </w:rPr>
          <w:fldChar w:fldCharType="end"/>
        </w:r>
      </w:hyperlink>
    </w:p>
    <w:p w14:paraId="36C44D20" w14:textId="7D287F21" w:rsidR="00EA7368" w:rsidRPr="00ED2880" w:rsidRDefault="00B07A81">
      <w:pPr>
        <w:pStyle w:val="TM3"/>
        <w:rPr>
          <w:rFonts w:ascii="Georgia" w:eastAsiaTheme="minorEastAsia" w:hAnsi="Georgia" w:cstheme="minorHAnsi"/>
          <w:noProof/>
          <w:color w:val="auto"/>
          <w:sz w:val="22"/>
          <w:lang w:val="fr-FR" w:eastAsia="fr-FR"/>
        </w:rPr>
      </w:pPr>
      <w:hyperlink w:anchor="_Toc536189387" w:history="1">
        <w:r w:rsidR="00EA7368" w:rsidRPr="00ED2880">
          <w:rPr>
            <w:rStyle w:val="Lienhypertexte"/>
            <w:rFonts w:ascii="Georgia" w:hAnsi="Georgia" w:cstheme="minorHAnsi"/>
            <w:noProof/>
            <w:lang w:val="fr-FR"/>
          </w:rPr>
          <w:t>4.12.1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Défaut d’exécution (art. 44)</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26</w:t>
        </w:r>
        <w:r w:rsidR="00EA7368" w:rsidRPr="00ED2880">
          <w:rPr>
            <w:rFonts w:ascii="Georgia" w:hAnsi="Georgia" w:cstheme="minorHAnsi"/>
            <w:noProof/>
            <w:webHidden/>
            <w:lang w:val="fr-FR"/>
          </w:rPr>
          <w:fldChar w:fldCharType="end"/>
        </w:r>
      </w:hyperlink>
    </w:p>
    <w:p w14:paraId="23CF988D" w14:textId="06AF0391" w:rsidR="00EA7368" w:rsidRPr="00ED2880" w:rsidRDefault="00B07A81">
      <w:pPr>
        <w:pStyle w:val="TM3"/>
        <w:rPr>
          <w:rFonts w:ascii="Georgia" w:eastAsiaTheme="minorEastAsia" w:hAnsi="Georgia" w:cstheme="minorHAnsi"/>
          <w:noProof/>
          <w:color w:val="auto"/>
          <w:sz w:val="22"/>
          <w:lang w:val="fr-FR" w:eastAsia="fr-FR"/>
        </w:rPr>
      </w:pPr>
      <w:hyperlink w:anchor="_Toc536189388" w:history="1">
        <w:r w:rsidR="00EA7368" w:rsidRPr="00ED2880">
          <w:rPr>
            <w:rStyle w:val="Lienhypertexte"/>
            <w:rFonts w:ascii="Georgia" w:hAnsi="Georgia" w:cstheme="minorHAnsi"/>
            <w:noProof/>
            <w:lang w:val="fr-FR"/>
          </w:rPr>
          <w:t>4.12.2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Amendes pour retard (art. 46 et 154)</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26</w:t>
        </w:r>
        <w:r w:rsidR="00EA7368" w:rsidRPr="00ED2880">
          <w:rPr>
            <w:rFonts w:ascii="Georgia" w:hAnsi="Georgia" w:cstheme="minorHAnsi"/>
            <w:noProof/>
            <w:webHidden/>
            <w:lang w:val="fr-FR"/>
          </w:rPr>
          <w:fldChar w:fldCharType="end"/>
        </w:r>
      </w:hyperlink>
    </w:p>
    <w:p w14:paraId="6E1C0E1F" w14:textId="46A84266" w:rsidR="00EA7368" w:rsidRPr="00ED2880" w:rsidRDefault="00B07A81">
      <w:pPr>
        <w:pStyle w:val="TM3"/>
        <w:rPr>
          <w:rFonts w:ascii="Georgia" w:eastAsiaTheme="minorEastAsia" w:hAnsi="Georgia" w:cstheme="minorHAnsi"/>
          <w:noProof/>
          <w:color w:val="auto"/>
          <w:sz w:val="22"/>
          <w:lang w:val="fr-FR" w:eastAsia="fr-FR"/>
        </w:rPr>
      </w:pPr>
      <w:hyperlink w:anchor="_Toc536189389" w:history="1">
        <w:r w:rsidR="00EA7368" w:rsidRPr="00ED2880">
          <w:rPr>
            <w:rStyle w:val="Lienhypertexte"/>
            <w:rFonts w:ascii="Georgia" w:hAnsi="Georgia" w:cstheme="minorHAnsi"/>
            <w:noProof/>
            <w:lang w:val="fr-FR"/>
          </w:rPr>
          <w:t>4.12.3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Mesures d’office (art. 47 et 155)</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_Toc536189389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27</w:t>
        </w:r>
        <w:r w:rsidR="00EA7368" w:rsidRPr="00ED2880">
          <w:rPr>
            <w:rFonts w:ascii="Georgia" w:hAnsi="Georgia" w:cstheme="minorHAnsi"/>
            <w:noProof/>
            <w:webHidden/>
            <w:lang w:val="fr-FR"/>
          </w:rPr>
          <w:fldChar w:fldCharType="end"/>
        </w:r>
      </w:hyperlink>
    </w:p>
    <w:p w14:paraId="45569E3E" w14:textId="107A9AB1"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0" w:history="1">
        <w:r w:rsidR="00EA7368" w:rsidRPr="00ED2880">
          <w:rPr>
            <w:rStyle w:val="Lienhypertexte"/>
            <w:rFonts w:ascii="Georgia" w:hAnsi="Georgia" w:cstheme="minorHAnsi"/>
            <w:noProof/>
            <w:lang w:val="fr-FR"/>
          </w:rPr>
          <w:t>4.13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Fin du marché</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27</w:t>
        </w:r>
        <w:r w:rsidR="00EA7368" w:rsidRPr="00ED2880">
          <w:rPr>
            <w:rFonts w:ascii="Georgia" w:hAnsi="Georgia" w:cstheme="minorHAnsi"/>
            <w:noProof/>
            <w:webHidden/>
            <w:lang w:val="fr-FR"/>
          </w:rPr>
          <w:fldChar w:fldCharType="end"/>
        </w:r>
      </w:hyperlink>
    </w:p>
    <w:p w14:paraId="2701886B" w14:textId="251A3FDD" w:rsidR="00EA7368" w:rsidRPr="00ED2880" w:rsidRDefault="00B07A81">
      <w:pPr>
        <w:pStyle w:val="TM3"/>
        <w:rPr>
          <w:rFonts w:ascii="Georgia" w:eastAsiaTheme="minorEastAsia" w:hAnsi="Georgia" w:cstheme="minorHAnsi"/>
          <w:noProof/>
          <w:color w:val="auto"/>
          <w:sz w:val="22"/>
          <w:lang w:val="fr-FR" w:eastAsia="fr-FR"/>
        </w:rPr>
      </w:pPr>
      <w:hyperlink w:anchor="_Toc536189391" w:history="1">
        <w:r w:rsidR="00EA7368" w:rsidRPr="00ED2880">
          <w:rPr>
            <w:rStyle w:val="Lienhypertexte"/>
            <w:rFonts w:ascii="Georgia" w:hAnsi="Georgia" w:cstheme="minorHAnsi"/>
            <w:noProof/>
            <w:lang w:val="fr-FR"/>
          </w:rPr>
          <w:t>4.13.1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Réception des services exécutés (art. 64-65 et 156)</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27</w:t>
        </w:r>
        <w:r w:rsidR="00EA7368" w:rsidRPr="00ED2880">
          <w:rPr>
            <w:rFonts w:ascii="Georgia" w:hAnsi="Georgia" w:cstheme="minorHAnsi"/>
            <w:noProof/>
            <w:webHidden/>
            <w:lang w:val="fr-FR"/>
          </w:rPr>
          <w:fldChar w:fldCharType="end"/>
        </w:r>
      </w:hyperlink>
    </w:p>
    <w:p w14:paraId="00DB26D3" w14:textId="4D4F135A" w:rsidR="00EA7368" w:rsidRPr="00ED2880" w:rsidRDefault="00B07A81">
      <w:pPr>
        <w:pStyle w:val="TM3"/>
        <w:rPr>
          <w:rFonts w:ascii="Georgia" w:eastAsiaTheme="minorEastAsia" w:hAnsi="Georgia" w:cstheme="minorHAnsi"/>
          <w:noProof/>
          <w:color w:val="auto"/>
          <w:sz w:val="22"/>
          <w:lang w:val="fr-FR" w:eastAsia="fr-FR"/>
        </w:rPr>
      </w:pPr>
      <w:hyperlink w:anchor="_Toc536189392" w:history="1">
        <w:r w:rsidR="00EA7368" w:rsidRPr="00ED2880">
          <w:rPr>
            <w:rStyle w:val="Lienhypertexte"/>
            <w:rFonts w:ascii="Georgia" w:hAnsi="Georgia" w:cstheme="minorHAnsi"/>
            <w:noProof/>
            <w:lang w:val="fr-FR"/>
          </w:rPr>
          <w:t>4.13.2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Facturation et paiement des services (art. 66 à 72 -160)</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27</w:t>
        </w:r>
        <w:r w:rsidR="00EA7368" w:rsidRPr="00ED2880">
          <w:rPr>
            <w:rFonts w:ascii="Georgia" w:hAnsi="Georgia" w:cstheme="minorHAnsi"/>
            <w:noProof/>
            <w:webHidden/>
            <w:lang w:val="fr-FR"/>
          </w:rPr>
          <w:fldChar w:fldCharType="end"/>
        </w:r>
      </w:hyperlink>
    </w:p>
    <w:p w14:paraId="726D17BC" w14:textId="200BE5FE"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3" w:history="1">
        <w:r w:rsidR="00EA7368" w:rsidRPr="00ED2880">
          <w:rPr>
            <w:rStyle w:val="Lienhypertexte"/>
            <w:rFonts w:ascii="Georgia" w:hAnsi="Georgia" w:cstheme="minorHAnsi"/>
            <w:noProof/>
            <w:lang w:val="fr-FR"/>
          </w:rPr>
          <w:t>4.14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Litiges (art. 73)</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28</w:t>
        </w:r>
        <w:r w:rsidR="00EA7368" w:rsidRPr="00ED2880">
          <w:rPr>
            <w:rFonts w:ascii="Georgia" w:hAnsi="Georgia" w:cstheme="minorHAnsi"/>
            <w:noProof/>
            <w:webHidden/>
            <w:lang w:val="fr-FR"/>
          </w:rPr>
          <w:fldChar w:fldCharType="end"/>
        </w:r>
      </w:hyperlink>
    </w:p>
    <w:p w14:paraId="5E347225" w14:textId="540523A0" w:rsidR="00EA7368" w:rsidRPr="00ED2880" w:rsidRDefault="00B07A81">
      <w:pPr>
        <w:pStyle w:val="TM1"/>
        <w:rPr>
          <w:rFonts w:ascii="Georgia" w:eastAsiaTheme="minorEastAsia" w:hAnsi="Georgia" w:cstheme="minorHAnsi"/>
          <w:b w:val="0"/>
          <w:noProof/>
          <w:color w:val="auto"/>
          <w:sz w:val="22"/>
          <w:lang w:val="fr-FR" w:eastAsia="fr-FR"/>
        </w:rPr>
      </w:pPr>
      <w:hyperlink w:anchor="_Toc536189394" w:history="1">
        <w:r w:rsidR="00EA7368" w:rsidRPr="00ED2880">
          <w:rPr>
            <w:rStyle w:val="Lienhypertexte"/>
            <w:rFonts w:ascii="Georgia" w:hAnsi="Georgia" w:cstheme="minorHAnsi"/>
            <w:noProof/>
            <w:lang w:val="fr-FR"/>
          </w:rPr>
          <w:t>5</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Termes de référence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29</w:t>
        </w:r>
        <w:r w:rsidR="00EA7368" w:rsidRPr="00ED2880">
          <w:rPr>
            <w:rFonts w:ascii="Georgia" w:hAnsi="Georgia" w:cstheme="minorHAnsi"/>
            <w:noProof/>
            <w:webHidden/>
            <w:lang w:val="fr-FR"/>
          </w:rPr>
          <w:fldChar w:fldCharType="end"/>
        </w:r>
      </w:hyperlink>
    </w:p>
    <w:p w14:paraId="1D0BDB92" w14:textId="500BA8A9"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5" w:history="1">
        <w:r w:rsidR="00EA7368" w:rsidRPr="00ED2880">
          <w:rPr>
            <w:rStyle w:val="Lienhypertexte"/>
            <w:rFonts w:ascii="Georgia" w:hAnsi="Georgia" w:cstheme="minorHAnsi"/>
            <w:noProof/>
            <w:lang w:val="fr-FR"/>
          </w:rPr>
          <w:t>5.1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Contexte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_Toc536189395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29</w:t>
        </w:r>
        <w:r w:rsidR="00EA7368" w:rsidRPr="00ED2880">
          <w:rPr>
            <w:rFonts w:ascii="Georgia" w:hAnsi="Georgia" w:cstheme="minorHAnsi"/>
            <w:noProof/>
            <w:webHidden/>
            <w:lang w:val="fr-FR"/>
          </w:rPr>
          <w:fldChar w:fldCharType="end"/>
        </w:r>
      </w:hyperlink>
    </w:p>
    <w:p w14:paraId="6AF3399E" w14:textId="6D55A18A"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6" w:history="1">
        <w:r w:rsidR="00EA7368" w:rsidRPr="00ED2880">
          <w:rPr>
            <w:rStyle w:val="Lienhypertexte"/>
            <w:rFonts w:ascii="Georgia" w:hAnsi="Georgia" w:cstheme="minorHAnsi"/>
            <w:noProof/>
            <w:lang w:val="fr-FR"/>
          </w:rPr>
          <w:t>5.2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Définition des prestations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_Toc536189396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29</w:t>
        </w:r>
        <w:r w:rsidR="00EA7368" w:rsidRPr="00ED2880">
          <w:rPr>
            <w:rFonts w:ascii="Georgia" w:hAnsi="Georgia" w:cstheme="minorHAnsi"/>
            <w:noProof/>
            <w:webHidden/>
            <w:lang w:val="fr-FR"/>
          </w:rPr>
          <w:fldChar w:fldCharType="end"/>
        </w:r>
      </w:hyperlink>
    </w:p>
    <w:p w14:paraId="0FF64A7A" w14:textId="2079CB16"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7" w:history="1">
        <w:r w:rsidR="00EA7368" w:rsidRPr="00ED2880">
          <w:rPr>
            <w:rStyle w:val="Lienhypertexte"/>
            <w:rFonts w:ascii="Georgia" w:hAnsi="Georgia" w:cstheme="minorHAnsi"/>
            <w:noProof/>
            <w:lang w:val="fr-FR"/>
          </w:rPr>
          <w:t>5.3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Planning de réalisation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_Toc536189397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29</w:t>
        </w:r>
        <w:r w:rsidR="00EA7368" w:rsidRPr="00ED2880">
          <w:rPr>
            <w:rFonts w:ascii="Georgia" w:hAnsi="Georgia" w:cstheme="minorHAnsi"/>
            <w:noProof/>
            <w:webHidden/>
            <w:lang w:val="fr-FR"/>
          </w:rPr>
          <w:fldChar w:fldCharType="end"/>
        </w:r>
      </w:hyperlink>
    </w:p>
    <w:p w14:paraId="7693E955" w14:textId="2EE337CB"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398" w:history="1">
        <w:r w:rsidR="00EA7368" w:rsidRPr="00ED2880">
          <w:rPr>
            <w:rStyle w:val="Lienhypertexte"/>
            <w:rFonts w:ascii="Georgia" w:hAnsi="Georgia" w:cstheme="minorHAnsi"/>
            <w:noProof/>
            <w:lang w:val="fr-FR"/>
          </w:rPr>
          <w:t>5.4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Livrables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_Toc536189398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36</w:t>
        </w:r>
        <w:r w:rsidR="00EA7368" w:rsidRPr="00ED2880">
          <w:rPr>
            <w:rFonts w:ascii="Georgia" w:hAnsi="Georgia" w:cstheme="minorHAnsi"/>
            <w:noProof/>
            <w:webHidden/>
            <w:lang w:val="fr-FR"/>
          </w:rPr>
          <w:fldChar w:fldCharType="end"/>
        </w:r>
      </w:hyperlink>
    </w:p>
    <w:p w14:paraId="236B58DE" w14:textId="7DAA9CB7" w:rsidR="00EA7368" w:rsidRPr="00ED2880" w:rsidRDefault="00B07A81">
      <w:pPr>
        <w:pStyle w:val="TM1"/>
        <w:rPr>
          <w:rFonts w:ascii="Georgia" w:eastAsiaTheme="minorEastAsia" w:hAnsi="Georgia" w:cstheme="minorHAnsi"/>
          <w:b w:val="0"/>
          <w:noProof/>
          <w:color w:val="auto"/>
          <w:sz w:val="22"/>
          <w:lang w:val="fr-FR" w:eastAsia="fr-FR"/>
        </w:rPr>
      </w:pPr>
      <w:hyperlink w:anchor="_Toc536189399" w:history="1">
        <w:r w:rsidR="00EA7368" w:rsidRPr="00ED2880">
          <w:rPr>
            <w:rStyle w:val="Lienhypertexte"/>
            <w:rFonts w:ascii="Georgia" w:hAnsi="Georgia" w:cstheme="minorHAnsi"/>
            <w:noProof/>
            <w:lang w:val="fr-FR"/>
          </w:rPr>
          <w:t>6</w:t>
        </w:r>
        <w:r w:rsidR="00EA7368" w:rsidRPr="00ED2880">
          <w:rPr>
            <w:rFonts w:ascii="Georgia" w:eastAsiaTheme="minorEastAsia" w:hAnsi="Georgia" w:cstheme="minorHAnsi"/>
            <w:b w:val="0"/>
            <w:noProof/>
            <w:color w:val="auto"/>
            <w:sz w:val="22"/>
            <w:lang w:val="fr-FR" w:eastAsia="fr-FR"/>
          </w:rPr>
          <w:tab/>
        </w:r>
        <w:r w:rsidR="00EA7368" w:rsidRPr="00ED2880">
          <w:rPr>
            <w:rStyle w:val="Lienhypertexte"/>
            <w:rFonts w:ascii="Georgia" w:hAnsi="Georgia" w:cstheme="minorHAnsi"/>
            <w:noProof/>
            <w:lang w:val="fr-FR"/>
          </w:rPr>
          <w:t>Formulaires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_Toc536189399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37</w:t>
        </w:r>
        <w:r w:rsidR="00EA7368" w:rsidRPr="00ED2880">
          <w:rPr>
            <w:rFonts w:ascii="Georgia" w:hAnsi="Georgia" w:cstheme="minorHAnsi"/>
            <w:noProof/>
            <w:webHidden/>
            <w:lang w:val="fr-FR"/>
          </w:rPr>
          <w:fldChar w:fldCharType="end"/>
        </w:r>
      </w:hyperlink>
    </w:p>
    <w:p w14:paraId="683D0135" w14:textId="7B7D94A6"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400" w:history="1">
        <w:r w:rsidR="00EA7368" w:rsidRPr="00ED2880">
          <w:rPr>
            <w:rStyle w:val="Lienhypertexte"/>
            <w:rFonts w:ascii="Georgia" w:hAnsi="Georgia" w:cstheme="minorHAnsi"/>
            <w:noProof/>
            <w:lang w:val="fr-FR"/>
          </w:rPr>
          <w:t>6.1</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Formulaires d’identification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_Toc536189400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37</w:t>
        </w:r>
        <w:r w:rsidR="00EA7368" w:rsidRPr="00ED2880">
          <w:rPr>
            <w:rFonts w:ascii="Georgia" w:hAnsi="Georgia" w:cstheme="minorHAnsi"/>
            <w:noProof/>
            <w:webHidden/>
            <w:lang w:val="fr-FR"/>
          </w:rPr>
          <w:fldChar w:fldCharType="end"/>
        </w:r>
      </w:hyperlink>
    </w:p>
    <w:p w14:paraId="07642FD0" w14:textId="2C7EDDBD"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401" w:history="1">
        <w:r w:rsidR="00EA7368" w:rsidRPr="00ED2880">
          <w:rPr>
            <w:rStyle w:val="Lienhypertexte"/>
            <w:rFonts w:ascii="Georgia" w:hAnsi="Georgia" w:cstheme="minorHAnsi"/>
            <w:noProof/>
            <w:lang w:val="fr-FR"/>
          </w:rPr>
          <w:t>6.2</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Formulaire d’offre - Prix</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_Toc536189401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38</w:t>
        </w:r>
        <w:r w:rsidR="00EA7368" w:rsidRPr="00ED2880">
          <w:rPr>
            <w:rFonts w:ascii="Georgia" w:hAnsi="Georgia" w:cstheme="minorHAnsi"/>
            <w:noProof/>
            <w:webHidden/>
            <w:lang w:val="fr-FR"/>
          </w:rPr>
          <w:fldChar w:fldCharType="end"/>
        </w:r>
      </w:hyperlink>
    </w:p>
    <w:p w14:paraId="298B0512" w14:textId="110E24ED"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402" w:history="1">
        <w:r w:rsidR="00EA7368" w:rsidRPr="00ED2880">
          <w:rPr>
            <w:rStyle w:val="Lienhypertexte"/>
            <w:rFonts w:ascii="Georgia" w:hAnsi="Georgia" w:cstheme="minorHAnsi"/>
            <w:noProof/>
            <w:lang w:val="fr-FR"/>
          </w:rPr>
          <w:t>6.3</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Déclaration d’intégrité pour les soumissionnaires</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_Toc536189402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40</w:t>
        </w:r>
        <w:r w:rsidR="00EA7368" w:rsidRPr="00ED2880">
          <w:rPr>
            <w:rFonts w:ascii="Georgia" w:hAnsi="Georgia" w:cstheme="minorHAnsi"/>
            <w:noProof/>
            <w:webHidden/>
            <w:lang w:val="fr-FR"/>
          </w:rPr>
          <w:fldChar w:fldCharType="end"/>
        </w:r>
      </w:hyperlink>
    </w:p>
    <w:p w14:paraId="554E5A74" w14:textId="55177138"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403" w:history="1">
        <w:r w:rsidR="00EA7368" w:rsidRPr="00ED2880">
          <w:rPr>
            <w:rStyle w:val="Lienhypertexte"/>
            <w:rFonts w:ascii="Georgia" w:hAnsi="Georgia" w:cstheme="minorHAnsi"/>
            <w:noProof/>
            <w:lang w:val="fr-FR"/>
          </w:rPr>
          <w:t>6.4</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Motifs d’exclusion</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_Toc536189403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42</w:t>
        </w:r>
        <w:r w:rsidR="00EA7368" w:rsidRPr="00ED2880">
          <w:rPr>
            <w:rFonts w:ascii="Georgia" w:hAnsi="Georgia" w:cstheme="minorHAnsi"/>
            <w:noProof/>
            <w:webHidden/>
            <w:lang w:val="fr-FR"/>
          </w:rPr>
          <w:fldChar w:fldCharType="end"/>
        </w:r>
      </w:hyperlink>
    </w:p>
    <w:p w14:paraId="39F108F4" w14:textId="07862839" w:rsidR="00EA7368" w:rsidRPr="00ED2880" w:rsidRDefault="00B07A81">
      <w:pPr>
        <w:pStyle w:val="TM2"/>
        <w:tabs>
          <w:tab w:val="left" w:pos="880"/>
          <w:tab w:val="right" w:leader="dot" w:pos="8494"/>
        </w:tabs>
        <w:rPr>
          <w:rFonts w:ascii="Georgia" w:eastAsiaTheme="minorEastAsia" w:hAnsi="Georgia" w:cstheme="minorHAnsi"/>
          <w:noProof/>
          <w:color w:val="auto"/>
          <w:sz w:val="22"/>
          <w:lang w:val="fr-FR" w:eastAsia="fr-FR"/>
        </w:rPr>
      </w:pPr>
      <w:hyperlink w:anchor="_Toc536189404" w:history="1">
        <w:r w:rsidR="00EA7368" w:rsidRPr="00ED2880">
          <w:rPr>
            <w:rStyle w:val="Lienhypertexte"/>
            <w:rFonts w:ascii="Georgia" w:hAnsi="Georgia" w:cstheme="minorHAnsi"/>
            <w:noProof/>
            <w:lang w:val="fr-FR"/>
          </w:rPr>
          <w:t>6.5</w:t>
        </w:r>
        <w:r w:rsidR="00EA7368" w:rsidRPr="00ED2880">
          <w:rPr>
            <w:rFonts w:ascii="Georgia" w:eastAsiaTheme="minorEastAsia" w:hAnsi="Georgia" w:cstheme="minorHAnsi"/>
            <w:noProof/>
            <w:color w:val="auto"/>
            <w:sz w:val="22"/>
            <w:lang w:val="fr-FR" w:eastAsia="fr-FR"/>
          </w:rPr>
          <w:tab/>
        </w:r>
        <w:r w:rsidR="00EA7368" w:rsidRPr="00ED2880">
          <w:rPr>
            <w:rStyle w:val="Lienhypertexte"/>
            <w:rFonts w:ascii="Georgia" w:hAnsi="Georgia" w:cstheme="minorHAnsi"/>
            <w:noProof/>
            <w:lang w:val="fr-FR"/>
          </w:rPr>
          <w:t>Récapitulatif des documents à remettre</w:t>
        </w:r>
        <w:r w:rsidR="00EA7368" w:rsidRPr="00ED2880">
          <w:rPr>
            <w:rFonts w:ascii="Georgia" w:hAnsi="Georgia" w:cstheme="minorHAnsi"/>
            <w:noProof/>
            <w:webHidden/>
            <w:lang w:val="fr-FR"/>
          </w:rPr>
          <w:tab/>
        </w:r>
        <w:r w:rsidR="00EA7368" w:rsidRPr="00ED2880">
          <w:rPr>
            <w:rFonts w:ascii="Georgia" w:hAnsi="Georgia" w:cstheme="minorHAnsi"/>
            <w:noProof/>
            <w:webHidden/>
            <w:lang w:val="fr-FR"/>
          </w:rPr>
          <w:fldChar w:fldCharType="begin"/>
        </w:r>
        <w:r w:rsidR="00EA7368" w:rsidRPr="00ED2880">
          <w:rPr>
            <w:rFonts w:ascii="Georgia" w:hAnsi="Georgia" w:cstheme="minorHAnsi"/>
            <w:noProof/>
            <w:webHidden/>
            <w:lang w:val="fr-FR"/>
          </w:rPr>
          <w:instrText xml:space="preserve"> PAGEREF _Toc536189404 \h </w:instrText>
        </w:r>
        <w:r w:rsidR="00EA7368" w:rsidRPr="00ED2880">
          <w:rPr>
            <w:rFonts w:ascii="Georgia" w:hAnsi="Georgia" w:cstheme="minorHAnsi"/>
            <w:noProof/>
            <w:webHidden/>
            <w:lang w:val="fr-FR"/>
          </w:rPr>
        </w:r>
        <w:r w:rsidR="00EA7368" w:rsidRPr="00ED2880">
          <w:rPr>
            <w:rFonts w:ascii="Georgia" w:hAnsi="Georgia" w:cstheme="minorHAnsi"/>
            <w:noProof/>
            <w:webHidden/>
            <w:lang w:val="fr-FR"/>
          </w:rPr>
          <w:fldChar w:fldCharType="separate"/>
        </w:r>
        <w:r w:rsidR="0082355B">
          <w:rPr>
            <w:rFonts w:ascii="Georgia" w:hAnsi="Georgia" w:cstheme="minorHAnsi"/>
            <w:noProof/>
            <w:webHidden/>
            <w:lang w:val="fr-FR"/>
          </w:rPr>
          <w:t>46</w:t>
        </w:r>
        <w:r w:rsidR="00EA7368" w:rsidRPr="00ED2880">
          <w:rPr>
            <w:rFonts w:ascii="Georgia" w:hAnsi="Georgia" w:cstheme="minorHAnsi"/>
            <w:noProof/>
            <w:webHidden/>
            <w:lang w:val="fr-FR"/>
          </w:rPr>
          <w:fldChar w:fldCharType="end"/>
        </w:r>
      </w:hyperlink>
    </w:p>
    <w:p w14:paraId="53FA1D91" w14:textId="4A538113" w:rsidR="00C45EFE" w:rsidRPr="00ED2880" w:rsidRDefault="00C45EFE">
      <w:pPr>
        <w:rPr>
          <w:rFonts w:cstheme="minorHAnsi"/>
          <w:lang w:val="fr-FR"/>
        </w:rPr>
      </w:pPr>
      <w:r w:rsidRPr="00ED2880">
        <w:rPr>
          <w:rFonts w:cstheme="minorHAnsi"/>
          <w:lang w:val="fr-FR"/>
        </w:rPr>
        <w:fldChar w:fldCharType="end"/>
      </w:r>
    </w:p>
    <w:p w14:paraId="3D4D38F0" w14:textId="77777777" w:rsidR="00251977" w:rsidRPr="00ED2880" w:rsidRDefault="00251977">
      <w:pPr>
        <w:spacing w:line="259" w:lineRule="auto"/>
        <w:rPr>
          <w:rFonts w:cstheme="minorHAnsi"/>
          <w:lang w:val="fr-FR"/>
        </w:rPr>
      </w:pPr>
    </w:p>
    <w:p w14:paraId="568E334A" w14:textId="77777777" w:rsidR="00251977" w:rsidRPr="00ED2880" w:rsidRDefault="00251977">
      <w:pPr>
        <w:spacing w:line="259" w:lineRule="auto"/>
        <w:rPr>
          <w:rFonts w:cstheme="minorHAnsi"/>
          <w:lang w:val="fr-FR"/>
        </w:rPr>
      </w:pPr>
    </w:p>
    <w:p w14:paraId="28529180" w14:textId="77777777" w:rsidR="00251977" w:rsidRPr="00ED2880" w:rsidRDefault="00251977">
      <w:pPr>
        <w:spacing w:line="259" w:lineRule="auto"/>
        <w:rPr>
          <w:rFonts w:cstheme="minorHAnsi"/>
          <w:b/>
          <w:color w:val="FFFFFF"/>
          <w:sz w:val="32"/>
          <w:szCs w:val="32"/>
          <w:lang w:val="fr-FR"/>
        </w:rPr>
      </w:pPr>
      <w:r w:rsidRPr="00ED2880">
        <w:rPr>
          <w:rFonts w:cstheme="minorHAnsi"/>
          <w:lang w:val="fr-FR"/>
        </w:rPr>
        <w:br w:type="page"/>
      </w:r>
    </w:p>
    <w:p w14:paraId="02A49965" w14:textId="0ADB9B66" w:rsidR="002B7D5A" w:rsidRPr="00ED2880" w:rsidRDefault="006C4396" w:rsidP="00413425">
      <w:pPr>
        <w:pStyle w:val="Titre1"/>
        <w:rPr>
          <w:rFonts w:ascii="Georgia" w:hAnsi="Georgia" w:cstheme="minorHAnsi"/>
          <w:lang w:val="fr-FR"/>
        </w:rPr>
      </w:pPr>
      <w:bookmarkStart w:id="4" w:name="_Toc536189331"/>
      <w:r w:rsidRPr="00ED2880">
        <w:rPr>
          <w:rFonts w:ascii="Georgia" w:hAnsi="Georgia" w:cstheme="minorHAnsi"/>
          <w:lang w:val="fr-FR"/>
        </w:rPr>
        <w:lastRenderedPageBreak/>
        <w:t>Généralités</w:t>
      </w:r>
      <w:bookmarkEnd w:id="4"/>
      <w:r w:rsidR="00557219" w:rsidRPr="00ED2880">
        <w:rPr>
          <w:rFonts w:ascii="Georgia" w:hAnsi="Georgia" w:cstheme="minorHAnsi"/>
          <w:lang w:val="fr-FR"/>
        </w:rPr>
        <w:t xml:space="preserve"> </w:t>
      </w:r>
    </w:p>
    <w:p w14:paraId="5558DFF7" w14:textId="223F1388" w:rsidR="002B7D5A" w:rsidRPr="00ED2880" w:rsidRDefault="006C4396" w:rsidP="00413425">
      <w:pPr>
        <w:pStyle w:val="Titre2"/>
        <w:rPr>
          <w:rFonts w:ascii="Georgia" w:hAnsi="Georgia" w:cstheme="minorHAnsi"/>
          <w:lang w:val="fr-FR"/>
        </w:rPr>
      </w:pPr>
      <w:bookmarkStart w:id="5" w:name="_Toc536189332"/>
      <w:r w:rsidRPr="00ED2880">
        <w:rPr>
          <w:rFonts w:ascii="Georgia" w:hAnsi="Georgia" w:cstheme="minorHAnsi"/>
          <w:lang w:val="fr-FR"/>
        </w:rPr>
        <w:t>Dérogations aux règles générales d’exécution</w:t>
      </w:r>
      <w:bookmarkEnd w:id="5"/>
    </w:p>
    <w:p w14:paraId="5617B48F" w14:textId="33DEAFE9" w:rsidR="005C33F3" w:rsidRDefault="005C33F3" w:rsidP="003229BC">
      <w:pPr>
        <w:pStyle w:val="Corpsdetexte"/>
        <w:shd w:val="clear" w:color="auto" w:fill="FFFFFF" w:themeFill="background1"/>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Le chapitre </w:t>
      </w:r>
      <w:r w:rsidR="00F37A6C" w:rsidRPr="00ED2880">
        <w:rPr>
          <w:rFonts w:ascii="Georgia" w:eastAsia="Calibri" w:hAnsi="Georgia" w:cstheme="minorHAnsi"/>
          <w:color w:val="585756"/>
          <w:kern w:val="0"/>
          <w:sz w:val="21"/>
          <w:szCs w:val="22"/>
        </w:rPr>
        <w:t>4, dispos</w:t>
      </w:r>
      <w:r w:rsidRPr="00ED2880">
        <w:rPr>
          <w:rFonts w:ascii="Georgia" w:eastAsia="Calibri" w:hAnsi="Georgia" w:cstheme="minorHAnsi"/>
          <w:color w:val="585756"/>
          <w:kern w:val="0"/>
          <w:sz w:val="21"/>
          <w:szCs w:val="22"/>
        </w:rPr>
        <w:t xml:space="preserve">itions contractuelles et administratives particulières du présent cahier spécial des charges (CSC) contient les clauses administratives et contractuelles particulières applicables au présent marché public par dérogation à l’AR du 14.01.2013 ou qui complètent ou précisent celui-ci. </w:t>
      </w:r>
    </w:p>
    <w:p w14:paraId="3C4B769F" w14:textId="77777777" w:rsidR="00DB63D9" w:rsidRPr="00DB63D9" w:rsidRDefault="00DB63D9" w:rsidP="00DB63D9">
      <w:pPr>
        <w:pStyle w:val="Corpsdetexte"/>
        <w:shd w:val="clear" w:color="auto" w:fill="FFFFFF" w:themeFill="background1"/>
        <w:rPr>
          <w:rFonts w:ascii="Georgia" w:eastAsia="Calibri" w:hAnsi="Georgia" w:cstheme="minorHAnsi"/>
          <w:color w:val="585756"/>
          <w:kern w:val="0"/>
          <w:sz w:val="21"/>
          <w:szCs w:val="22"/>
        </w:rPr>
      </w:pPr>
      <w:r w:rsidRPr="00DB63D9">
        <w:rPr>
          <w:rFonts w:ascii="Georgia" w:eastAsia="Calibri" w:hAnsi="Georgia" w:cstheme="minorHAnsi"/>
          <w:color w:val="585756"/>
          <w:kern w:val="0"/>
          <w:sz w:val="21"/>
          <w:szCs w:val="22"/>
        </w:rPr>
        <w:t xml:space="preserve">Dans le présent CSC, il est dérogé à l’article 26-27 des Règles Générales d’Exécution - RGE (AR du 14.01.2013) relatifs au cautionnement. </w:t>
      </w:r>
    </w:p>
    <w:p w14:paraId="010F49C7" w14:textId="77777777" w:rsidR="00DB63D9" w:rsidRPr="00ED2880" w:rsidRDefault="00DB63D9" w:rsidP="003229BC">
      <w:pPr>
        <w:pStyle w:val="Corpsdetexte"/>
        <w:shd w:val="clear" w:color="auto" w:fill="FFFFFF" w:themeFill="background1"/>
        <w:rPr>
          <w:rFonts w:ascii="Georgia" w:eastAsia="Calibri" w:hAnsi="Georgia" w:cstheme="minorHAnsi"/>
          <w:color w:val="585756"/>
          <w:kern w:val="0"/>
          <w:sz w:val="21"/>
          <w:szCs w:val="22"/>
        </w:rPr>
      </w:pPr>
    </w:p>
    <w:p w14:paraId="62E0B304" w14:textId="7F4FC7A7" w:rsidR="0067285B" w:rsidRPr="00ED2880" w:rsidRDefault="0067285B" w:rsidP="0067285B">
      <w:pPr>
        <w:pStyle w:val="Titre2"/>
        <w:keepLines w:val="0"/>
        <w:widowControl w:val="0"/>
        <w:tabs>
          <w:tab w:val="num" w:pos="576"/>
        </w:tabs>
        <w:suppressAutoHyphens/>
        <w:spacing w:after="240"/>
        <w:rPr>
          <w:rFonts w:ascii="Georgia" w:hAnsi="Georgia" w:cstheme="minorHAnsi"/>
          <w:lang w:val="fr-FR"/>
        </w:rPr>
      </w:pPr>
      <w:bookmarkStart w:id="6" w:name="_Ref260219633"/>
      <w:bookmarkStart w:id="7" w:name="_Ref260219636"/>
      <w:bookmarkStart w:id="8" w:name="_Toc364253062"/>
      <w:bookmarkStart w:id="9" w:name="_Toc536189333"/>
      <w:r w:rsidRPr="00ED2880">
        <w:rPr>
          <w:rFonts w:ascii="Georgia" w:hAnsi="Georgia" w:cstheme="minorHAnsi"/>
          <w:lang w:val="fr-FR"/>
        </w:rPr>
        <w:t>Pouvoir adjudicateur</w:t>
      </w:r>
      <w:bookmarkEnd w:id="6"/>
      <w:bookmarkEnd w:id="7"/>
      <w:bookmarkEnd w:id="8"/>
      <w:bookmarkEnd w:id="9"/>
    </w:p>
    <w:p w14:paraId="6E981538" w14:textId="77777777" w:rsidR="00C91137" w:rsidRPr="00ED2880" w:rsidRDefault="00C91137" w:rsidP="00C91137">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43F1ED82" w:rsidR="0067285B" w:rsidRPr="00ED2880" w:rsidRDefault="00C91137" w:rsidP="00C91137">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Pour ce marché, Enabel est </w:t>
      </w:r>
      <w:r w:rsidR="0067285B" w:rsidRPr="00ED2880">
        <w:rPr>
          <w:rFonts w:ascii="Georgia" w:eastAsia="Calibri" w:hAnsi="Georgia" w:cstheme="minorHAnsi"/>
          <w:color w:val="585756"/>
          <w:kern w:val="0"/>
          <w:sz w:val="21"/>
          <w:szCs w:val="22"/>
        </w:rPr>
        <w:t xml:space="preserve">valablement représentée par </w:t>
      </w:r>
      <w:r w:rsidR="00B83C6F" w:rsidRPr="00ED2880">
        <w:rPr>
          <w:rFonts w:ascii="Georgia" w:eastAsia="Calibri" w:hAnsi="Georgia" w:cstheme="minorHAnsi"/>
          <w:color w:val="585756"/>
          <w:kern w:val="0"/>
          <w:sz w:val="21"/>
          <w:szCs w:val="22"/>
        </w:rPr>
        <w:t>l</w:t>
      </w:r>
      <w:r w:rsidR="00614201" w:rsidRPr="00ED2880">
        <w:rPr>
          <w:rFonts w:ascii="Georgia" w:eastAsia="Calibri" w:hAnsi="Georgia" w:cstheme="minorHAnsi"/>
          <w:color w:val="585756"/>
          <w:kern w:val="0"/>
          <w:sz w:val="21"/>
          <w:szCs w:val="22"/>
        </w:rPr>
        <w:t>a</w:t>
      </w:r>
      <w:r w:rsidR="00B83C6F" w:rsidRPr="00ED2880">
        <w:rPr>
          <w:rFonts w:ascii="Georgia" w:eastAsia="Calibri" w:hAnsi="Georgia" w:cstheme="minorHAnsi"/>
          <w:color w:val="585756"/>
          <w:kern w:val="0"/>
          <w:sz w:val="21"/>
          <w:szCs w:val="22"/>
        </w:rPr>
        <w:t xml:space="preserve"> Représentant</w:t>
      </w:r>
      <w:r w:rsidR="00614201" w:rsidRPr="00ED2880">
        <w:rPr>
          <w:rFonts w:ascii="Georgia" w:eastAsia="Calibri" w:hAnsi="Georgia" w:cstheme="minorHAnsi"/>
          <w:color w:val="585756"/>
          <w:kern w:val="0"/>
          <w:sz w:val="21"/>
          <w:szCs w:val="22"/>
        </w:rPr>
        <w:t>e</w:t>
      </w:r>
      <w:r w:rsidR="00B83C6F" w:rsidRPr="00ED2880">
        <w:rPr>
          <w:rFonts w:ascii="Georgia" w:eastAsia="Calibri" w:hAnsi="Georgia" w:cstheme="minorHAnsi"/>
          <w:color w:val="585756"/>
          <w:kern w:val="0"/>
          <w:sz w:val="21"/>
          <w:szCs w:val="22"/>
        </w:rPr>
        <w:t xml:space="preserve"> Résident</w:t>
      </w:r>
      <w:r w:rsidR="00614201" w:rsidRPr="00ED2880">
        <w:rPr>
          <w:rFonts w:ascii="Georgia" w:eastAsia="Calibri" w:hAnsi="Georgia" w:cstheme="minorHAnsi"/>
          <w:color w:val="585756"/>
          <w:kern w:val="0"/>
          <w:sz w:val="21"/>
          <w:szCs w:val="22"/>
        </w:rPr>
        <w:t>e</w:t>
      </w:r>
      <w:r w:rsidR="00B83C6F" w:rsidRPr="00ED2880">
        <w:rPr>
          <w:rFonts w:ascii="Georgia" w:eastAsia="Calibri" w:hAnsi="Georgia" w:cstheme="minorHAnsi"/>
          <w:color w:val="585756"/>
          <w:kern w:val="0"/>
          <w:sz w:val="21"/>
          <w:szCs w:val="22"/>
        </w:rPr>
        <w:t xml:space="preserve"> d’Enabel au Maroc.</w:t>
      </w:r>
    </w:p>
    <w:p w14:paraId="676D5F1C" w14:textId="5FA604DE" w:rsidR="0067285B" w:rsidRPr="00ED2880" w:rsidRDefault="0067285B" w:rsidP="0067285B">
      <w:pPr>
        <w:pStyle w:val="Titre2"/>
        <w:keepLines w:val="0"/>
        <w:widowControl w:val="0"/>
        <w:tabs>
          <w:tab w:val="num" w:pos="576"/>
        </w:tabs>
        <w:suppressAutoHyphens/>
        <w:spacing w:after="240"/>
        <w:rPr>
          <w:rFonts w:ascii="Georgia" w:hAnsi="Georgia" w:cstheme="minorHAnsi"/>
          <w:lang w:val="fr-FR"/>
        </w:rPr>
      </w:pPr>
      <w:bookmarkStart w:id="10" w:name="_Toc257039813"/>
      <w:bookmarkStart w:id="11" w:name="_Toc366161146"/>
      <w:bookmarkStart w:id="12" w:name="_Toc536189334"/>
      <w:r w:rsidRPr="00ED2880">
        <w:rPr>
          <w:rFonts w:ascii="Georgia" w:hAnsi="Georgia" w:cstheme="minorHAnsi"/>
          <w:lang w:val="fr-FR"/>
        </w:rPr>
        <w:t>Cadre institutionnel d</w:t>
      </w:r>
      <w:bookmarkEnd w:id="10"/>
      <w:bookmarkEnd w:id="11"/>
      <w:r w:rsidR="00425E03" w:rsidRPr="00ED2880">
        <w:rPr>
          <w:rFonts w:ascii="Georgia" w:hAnsi="Georgia" w:cstheme="minorHAnsi"/>
          <w:lang w:val="fr-FR"/>
        </w:rPr>
        <w:t>’Enabel</w:t>
      </w:r>
      <w:bookmarkEnd w:id="12"/>
    </w:p>
    <w:p w14:paraId="4F8759A8" w14:textId="3541FC15" w:rsidR="00C91137" w:rsidRPr="00ED2880" w:rsidRDefault="00C91137" w:rsidP="00C91137">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 cadre de référence géné</w:t>
      </w:r>
      <w:r w:rsidR="003229BC" w:rsidRPr="00ED2880">
        <w:rPr>
          <w:rFonts w:ascii="Georgia" w:eastAsia="Calibri" w:hAnsi="Georgia" w:cstheme="minorHAnsi"/>
          <w:color w:val="585756"/>
          <w:sz w:val="21"/>
          <w:szCs w:val="22"/>
          <w:lang w:val="fr-FR"/>
        </w:rPr>
        <w:t>ral dans lequel travaille Enabel</w:t>
      </w:r>
      <w:r w:rsidRPr="00ED2880">
        <w:rPr>
          <w:rFonts w:ascii="Georgia" w:eastAsia="Calibri" w:hAnsi="Georgia" w:cstheme="minorHAnsi"/>
          <w:color w:val="585756"/>
          <w:sz w:val="21"/>
          <w:szCs w:val="22"/>
          <w:lang w:val="fr-FR"/>
        </w:rPr>
        <w:t xml:space="preserve"> est :</w:t>
      </w:r>
    </w:p>
    <w:p w14:paraId="168754AE" w14:textId="77777777" w:rsidR="00C91137" w:rsidRPr="00ED2880" w:rsidRDefault="00C91137" w:rsidP="00C91137">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la loi belge du 19 mars 2013 relative à la Coopération au Développement</w:t>
      </w:r>
      <w:r w:rsidRPr="00ED2880">
        <w:rPr>
          <w:rFonts w:ascii="Georgia" w:eastAsia="Calibri" w:hAnsi="Georgia" w:cstheme="minorHAnsi"/>
          <w:color w:val="585756"/>
          <w:sz w:val="21"/>
          <w:szCs w:val="22"/>
          <w:lang w:val="fr-FR"/>
        </w:rPr>
        <w:footnoteReference w:id="2"/>
      </w:r>
      <w:r w:rsidRPr="00ED2880">
        <w:rPr>
          <w:rFonts w:ascii="Georgia" w:eastAsia="Calibri" w:hAnsi="Georgia" w:cstheme="minorHAnsi"/>
          <w:color w:val="585756"/>
          <w:sz w:val="21"/>
          <w:szCs w:val="22"/>
          <w:lang w:val="fr-FR"/>
        </w:rPr>
        <w:t> ;</w:t>
      </w:r>
    </w:p>
    <w:p w14:paraId="60C85819" w14:textId="77777777" w:rsidR="00C91137" w:rsidRPr="00ED2880" w:rsidRDefault="00C91137" w:rsidP="00C91137">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-la Loi belge du 21 décembre 1998 portant création de la « Coopération Technique Belge » sous la forme d’une société de droit public</w:t>
      </w:r>
      <w:r w:rsidRPr="00ED2880">
        <w:rPr>
          <w:rFonts w:ascii="Georgia" w:eastAsia="Calibri" w:hAnsi="Georgia" w:cstheme="minorHAnsi"/>
          <w:color w:val="585756"/>
          <w:sz w:val="21"/>
          <w:szCs w:val="22"/>
          <w:lang w:val="fr-FR"/>
        </w:rPr>
        <w:footnoteReference w:id="3"/>
      </w:r>
      <w:r w:rsidRPr="00ED2880">
        <w:rPr>
          <w:rFonts w:ascii="Georgia" w:eastAsia="Calibri" w:hAnsi="Georgia" w:cstheme="minorHAnsi"/>
          <w:color w:val="585756"/>
          <w:sz w:val="21"/>
          <w:szCs w:val="22"/>
          <w:lang w:val="fr-FR"/>
        </w:rPr>
        <w:t> ;</w:t>
      </w:r>
    </w:p>
    <w:p w14:paraId="00E89C77" w14:textId="77777777" w:rsidR="00C91137" w:rsidRPr="00ED2880" w:rsidRDefault="00C91137" w:rsidP="00C91137">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xml:space="preserve">-la loi du 23 novembre 2017 portant modification du nom de la Coopération technique belge et définition des missions et du fonctionnement d’Enabel, Agence belge de Développement, publiée au Moniteur belge du 11 décembre 2017. </w:t>
      </w:r>
    </w:p>
    <w:p w14:paraId="4F174018" w14:textId="39BD8720" w:rsidR="0067285B" w:rsidRPr="00ED2880" w:rsidRDefault="0067285B" w:rsidP="0067285B">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Les développements suivants constituent eux aussi un fil rouge dans le travail d</w:t>
      </w:r>
      <w:r w:rsidR="00425E03" w:rsidRPr="00ED2880">
        <w:rPr>
          <w:rFonts w:ascii="Georgia" w:eastAsia="Calibri" w:hAnsi="Georgia" w:cstheme="minorHAnsi"/>
          <w:color w:val="585756"/>
          <w:kern w:val="0"/>
          <w:sz w:val="21"/>
          <w:szCs w:val="22"/>
        </w:rPr>
        <w:t>’Enabel</w:t>
      </w:r>
      <w:r w:rsidR="00B83E73" w:rsidRPr="00ED2880">
        <w:rPr>
          <w:rFonts w:ascii="Georgia" w:eastAsia="Calibri" w:hAnsi="Georgia" w:cstheme="minorHAnsi"/>
          <w:color w:val="585756"/>
          <w:kern w:val="0"/>
          <w:sz w:val="21"/>
          <w:szCs w:val="22"/>
        </w:rPr>
        <w:t xml:space="preserve"> </w:t>
      </w:r>
      <w:r w:rsidRPr="00ED2880">
        <w:rPr>
          <w:rFonts w:ascii="Georgia" w:eastAsia="Calibri" w:hAnsi="Georgia" w:cstheme="minorHAnsi"/>
          <w:color w:val="585756"/>
          <w:kern w:val="0"/>
          <w:sz w:val="21"/>
          <w:szCs w:val="22"/>
        </w:rPr>
        <w:t>: citons, à titre de principaux exemples :</w:t>
      </w:r>
    </w:p>
    <w:p w14:paraId="4A02BF38" w14:textId="1E8D511F" w:rsidR="0067285B" w:rsidRPr="00ED2880" w:rsidRDefault="0067285B"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sur le plan de la coopération internationale : les Objectifs d</w:t>
      </w:r>
      <w:r w:rsidR="00C91137" w:rsidRPr="00ED2880">
        <w:rPr>
          <w:rFonts w:ascii="Georgia" w:eastAsia="Calibri" w:hAnsi="Georgia" w:cstheme="minorHAnsi"/>
          <w:bCs w:val="0"/>
          <w:color w:val="585756"/>
          <w:sz w:val="21"/>
          <w:szCs w:val="22"/>
          <w:lang w:val="fr-FR" w:eastAsia="en-US"/>
        </w:rPr>
        <w:t>e</w:t>
      </w:r>
      <w:r w:rsidRPr="00ED2880">
        <w:rPr>
          <w:rFonts w:ascii="Georgia" w:eastAsia="Calibri" w:hAnsi="Georgia" w:cstheme="minorHAnsi"/>
          <w:bCs w:val="0"/>
          <w:color w:val="585756"/>
          <w:sz w:val="21"/>
          <w:szCs w:val="22"/>
          <w:lang w:val="fr-FR" w:eastAsia="en-US"/>
        </w:rPr>
        <w:t xml:space="preserve"> Développement</w:t>
      </w:r>
      <w:r w:rsidR="00C91137" w:rsidRPr="00ED2880">
        <w:rPr>
          <w:rFonts w:ascii="Georgia" w:eastAsia="Calibri" w:hAnsi="Georgia" w:cstheme="minorHAnsi"/>
          <w:bCs w:val="0"/>
          <w:color w:val="585756"/>
          <w:sz w:val="21"/>
          <w:szCs w:val="22"/>
          <w:lang w:val="fr-FR" w:eastAsia="en-US"/>
        </w:rPr>
        <w:t xml:space="preserve"> Durables</w:t>
      </w:r>
      <w:r w:rsidRPr="00ED2880">
        <w:rPr>
          <w:rFonts w:ascii="Georgia" w:eastAsia="Calibri" w:hAnsi="Georgia" w:cstheme="minorHAnsi"/>
          <w:bCs w:val="0"/>
          <w:color w:val="585756"/>
          <w:sz w:val="21"/>
          <w:szCs w:val="22"/>
          <w:lang w:val="fr-FR" w:eastAsia="en-US"/>
        </w:rPr>
        <w:t xml:space="preserve"> des Nations unies, la Déclaration de Paris sur l’harmonisation et l’alignement de l’aide ; </w:t>
      </w:r>
    </w:p>
    <w:p w14:paraId="666EB3C3" w14:textId="3FFADFED" w:rsidR="0067285B" w:rsidRPr="00ED2880" w:rsidRDefault="0067285B"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sur le plan de la lutte contre la corruption : la loi du 8 mai 2007 portant assentiment à la Convention des Nations unies contre la corruption, faite à New York le 31 octobre 200</w:t>
      </w:r>
      <w:r w:rsidRPr="00ED2880">
        <w:rPr>
          <w:rFonts w:ascii="Georgia" w:eastAsia="Calibri" w:hAnsi="Georgia" w:cstheme="minorHAnsi"/>
          <w:bCs w:val="0"/>
          <w:color w:val="585756"/>
          <w:sz w:val="21"/>
          <w:szCs w:val="22"/>
          <w:lang w:val="fr-FR" w:eastAsia="en-US"/>
        </w:rPr>
        <w:footnoteReference w:id="4"/>
      </w:r>
      <w:r w:rsidRPr="00ED2880">
        <w:rPr>
          <w:rFonts w:ascii="Georgia" w:eastAsia="Calibri" w:hAnsi="Georgia" w:cstheme="minorHAnsi"/>
          <w:bCs w:val="0"/>
          <w:color w:val="585756"/>
          <w:sz w:val="21"/>
          <w:szCs w:val="22"/>
          <w:lang w:val="fr-FR"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ED2880" w:rsidRDefault="0067285B"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lastRenderedPageBreak/>
        <w:t>sur le plan du respect des droits humains : la Déclaration Universelle des Droits de l’Homme des Nations unies (1948) ainsi que les 8 conventions de base de l’Organisation Internationale du Travail</w:t>
      </w:r>
      <w:r w:rsidRPr="00ED2880">
        <w:rPr>
          <w:rFonts w:ascii="Georgia" w:eastAsia="Calibri" w:hAnsi="Georgia" w:cstheme="minorHAnsi"/>
          <w:bCs w:val="0"/>
          <w:color w:val="585756"/>
          <w:sz w:val="21"/>
          <w:szCs w:val="22"/>
          <w:lang w:val="fr-FR" w:eastAsia="en-US"/>
        </w:rPr>
        <w:footnoteReference w:id="5"/>
      </w:r>
      <w:r w:rsidRPr="00ED2880">
        <w:rPr>
          <w:rFonts w:ascii="Georgia" w:eastAsia="Calibri" w:hAnsi="Georgia" w:cstheme="minorHAnsi"/>
          <w:bCs w:val="0"/>
          <w:color w:val="585756"/>
          <w:sz w:val="21"/>
          <w:szCs w:val="22"/>
          <w:lang w:val="fr-FR"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ED2880" w:rsidRDefault="0067285B" w:rsidP="00C72B94">
      <w:pPr>
        <w:pStyle w:val="BTCbulletsCTB"/>
        <w:numPr>
          <w:ilvl w:val="0"/>
          <w:numId w:val="4"/>
        </w:numPr>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sur le plan du respect de l’environnement :  La Convention-cadre sur les changements climatiques de Paris, le douze décembre deux mille quinze ;</w:t>
      </w:r>
    </w:p>
    <w:p w14:paraId="03EDCBCF" w14:textId="77777777" w:rsidR="0067285B" w:rsidRPr="00ED2880" w:rsidRDefault="0067285B" w:rsidP="0067285B">
      <w:pPr>
        <w:pStyle w:val="BTCbulletsCTB"/>
        <w:rPr>
          <w:rFonts w:ascii="Georgia" w:eastAsia="Calibri" w:hAnsi="Georgia" w:cstheme="minorHAnsi"/>
          <w:bCs w:val="0"/>
          <w:color w:val="585756"/>
          <w:sz w:val="21"/>
          <w:szCs w:val="22"/>
          <w:lang w:val="fr-FR" w:eastAsia="en-US"/>
        </w:rPr>
      </w:pPr>
    </w:p>
    <w:p w14:paraId="1158B4EE" w14:textId="77777777" w:rsidR="0017446A" w:rsidRPr="00ED2880" w:rsidRDefault="0017446A" w:rsidP="00C72B94">
      <w:pPr>
        <w:pStyle w:val="BTCbulletsCTB"/>
        <w:numPr>
          <w:ilvl w:val="0"/>
          <w:numId w:val="4"/>
        </w:numPr>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7777777" w:rsidR="005C33F3" w:rsidRPr="00ED2880" w:rsidRDefault="005C33F3" w:rsidP="005C33F3">
      <w:pPr>
        <w:autoSpaceDE w:val="0"/>
        <w:autoSpaceDN w:val="0"/>
        <w:adjustRightInd w:val="0"/>
        <w:rPr>
          <w:rFonts w:cstheme="minorHAnsi"/>
          <w:lang w:val="fr-FR"/>
        </w:rPr>
      </w:pPr>
    </w:p>
    <w:p w14:paraId="52FCC7DC" w14:textId="77777777" w:rsidR="002A1F15" w:rsidRPr="00ED2880" w:rsidRDefault="002A1F15" w:rsidP="002A1F15">
      <w:pPr>
        <w:pStyle w:val="Titre2"/>
        <w:keepLines w:val="0"/>
        <w:widowControl w:val="0"/>
        <w:tabs>
          <w:tab w:val="num" w:pos="576"/>
        </w:tabs>
        <w:suppressAutoHyphens/>
        <w:spacing w:after="240"/>
        <w:ind w:left="578" w:hanging="578"/>
        <w:rPr>
          <w:rFonts w:ascii="Georgia" w:hAnsi="Georgia" w:cstheme="minorHAnsi"/>
          <w:lang w:val="fr-FR"/>
        </w:rPr>
      </w:pPr>
      <w:bookmarkStart w:id="13" w:name="législation"/>
      <w:bookmarkStart w:id="14" w:name="_Ref233108991"/>
      <w:bookmarkStart w:id="15" w:name="_Ref233108994"/>
      <w:bookmarkStart w:id="16" w:name="_Toc257380472"/>
      <w:bookmarkStart w:id="17" w:name="_Toc260134189"/>
      <w:bookmarkStart w:id="18" w:name="_Toc364253063"/>
      <w:bookmarkStart w:id="19" w:name="_Toc536189335"/>
      <w:r w:rsidRPr="00ED2880">
        <w:rPr>
          <w:rFonts w:ascii="Georgia" w:hAnsi="Georgia" w:cstheme="minorHAnsi"/>
          <w:lang w:val="fr-FR"/>
        </w:rPr>
        <w:t>Règles régissant le marché</w:t>
      </w:r>
      <w:bookmarkEnd w:id="13"/>
      <w:bookmarkEnd w:id="14"/>
      <w:bookmarkEnd w:id="15"/>
      <w:bookmarkEnd w:id="16"/>
      <w:bookmarkEnd w:id="17"/>
      <w:bookmarkEnd w:id="18"/>
      <w:bookmarkEnd w:id="19"/>
    </w:p>
    <w:p w14:paraId="468C1B90" w14:textId="77777777" w:rsidR="002A1F15" w:rsidRPr="00ED2880" w:rsidRDefault="002A1F15" w:rsidP="0081697A">
      <w:pPr>
        <w:pStyle w:val="Corpsdetexte"/>
        <w:rPr>
          <w:rFonts w:ascii="Georgia" w:eastAsia="Calibri" w:hAnsi="Georgia" w:cstheme="minorHAnsi"/>
          <w:color w:val="585756"/>
          <w:sz w:val="21"/>
          <w:szCs w:val="22"/>
        </w:rPr>
      </w:pPr>
      <w:r w:rsidRPr="00146ECA">
        <w:rPr>
          <w:rFonts w:ascii="Georgia" w:eastAsia="Calibri" w:hAnsi="Georgia" w:cstheme="minorHAnsi"/>
          <w:color w:val="585756"/>
          <w:kern w:val="0"/>
          <w:sz w:val="21"/>
          <w:szCs w:val="22"/>
        </w:rPr>
        <w:t>Sont</w:t>
      </w:r>
      <w:r w:rsidRPr="00ED2880">
        <w:rPr>
          <w:rFonts w:ascii="Georgia" w:eastAsia="Calibri" w:hAnsi="Georgia" w:cstheme="minorHAnsi"/>
          <w:color w:val="585756"/>
          <w:sz w:val="21"/>
          <w:szCs w:val="22"/>
        </w:rPr>
        <w:t xml:space="preserve"> e.a. d’application au présent marché public :</w:t>
      </w:r>
    </w:p>
    <w:p w14:paraId="080A3896" w14:textId="77777777"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La Loi du 17 juin 2016 relative aux marchés publics</w:t>
      </w:r>
      <w:r w:rsidRPr="00ED2880">
        <w:rPr>
          <w:rFonts w:ascii="Georgia" w:eastAsia="Calibri" w:hAnsi="Georgia" w:cstheme="minorHAnsi"/>
          <w:bCs w:val="0"/>
          <w:color w:val="585756"/>
          <w:sz w:val="21"/>
          <w:szCs w:val="22"/>
          <w:lang w:val="fr-FR" w:eastAsia="en-US"/>
        </w:rPr>
        <w:footnoteReference w:id="6"/>
      </w:r>
      <w:r w:rsidRPr="00ED2880">
        <w:rPr>
          <w:rFonts w:ascii="Georgia" w:eastAsia="Calibri" w:hAnsi="Georgia" w:cstheme="minorHAnsi"/>
          <w:bCs w:val="0"/>
          <w:color w:val="585756"/>
          <w:sz w:val="21"/>
          <w:szCs w:val="22"/>
          <w:lang w:val="fr-FR" w:eastAsia="en-US"/>
        </w:rPr>
        <w:t> ;</w:t>
      </w:r>
    </w:p>
    <w:p w14:paraId="0B297ABB" w14:textId="77777777"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La Loi du 17 juin 2013 relative à la motivation, à l’information et aux voies de recours en matière de marchés publics et de certains marchés de travaux, de fournitures et de services</w:t>
      </w:r>
      <w:r w:rsidRPr="00ED2880">
        <w:rPr>
          <w:rFonts w:ascii="Georgia" w:eastAsia="Calibri" w:hAnsi="Georgia" w:cstheme="minorHAnsi"/>
          <w:bCs w:val="0"/>
          <w:color w:val="585756"/>
          <w:sz w:val="21"/>
          <w:szCs w:val="22"/>
          <w:lang w:val="fr-FR" w:eastAsia="en-US"/>
        </w:rPr>
        <w:footnoteReference w:id="7"/>
      </w:r>
    </w:p>
    <w:p w14:paraId="5156202A" w14:textId="77777777"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L’A.R. du 18 avril 2017 relatif à la passation des marchés publics dans les secteurs classiques</w:t>
      </w:r>
      <w:r w:rsidRPr="00ED2880">
        <w:rPr>
          <w:rFonts w:ascii="Georgia" w:eastAsia="Calibri" w:hAnsi="Georgia" w:cstheme="minorHAnsi"/>
          <w:bCs w:val="0"/>
          <w:color w:val="585756"/>
          <w:sz w:val="21"/>
          <w:szCs w:val="22"/>
          <w:lang w:val="fr-FR" w:eastAsia="en-US"/>
        </w:rPr>
        <w:footnoteReference w:id="8"/>
      </w:r>
      <w:r w:rsidRPr="00ED2880">
        <w:rPr>
          <w:rFonts w:ascii="Georgia" w:eastAsia="Calibri" w:hAnsi="Georgia" w:cstheme="minorHAnsi"/>
          <w:bCs w:val="0"/>
          <w:color w:val="585756"/>
          <w:sz w:val="21"/>
          <w:szCs w:val="22"/>
          <w:lang w:val="fr-FR" w:eastAsia="en-US"/>
        </w:rPr>
        <w:t> ;</w:t>
      </w:r>
    </w:p>
    <w:p w14:paraId="701CC8FE" w14:textId="77777777"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L’A.R. du 14 janvier 2013 établissant les règles générales d’exécution des marchés publics et des concessions de travaux publics</w:t>
      </w:r>
      <w:r w:rsidRPr="00ED2880">
        <w:rPr>
          <w:rFonts w:ascii="Georgia" w:eastAsia="Calibri" w:hAnsi="Georgia" w:cstheme="minorHAnsi"/>
          <w:bCs w:val="0"/>
          <w:color w:val="585756"/>
          <w:sz w:val="21"/>
          <w:szCs w:val="22"/>
          <w:lang w:val="fr-FR" w:eastAsia="en-US"/>
        </w:rPr>
        <w:footnoteReference w:id="9"/>
      </w:r>
      <w:r w:rsidRPr="00ED2880">
        <w:rPr>
          <w:rFonts w:ascii="Georgia" w:eastAsia="Calibri" w:hAnsi="Georgia" w:cstheme="minorHAnsi"/>
          <w:bCs w:val="0"/>
          <w:color w:val="585756"/>
          <w:sz w:val="21"/>
          <w:szCs w:val="22"/>
          <w:lang w:val="fr-FR" w:eastAsia="en-US"/>
        </w:rPr>
        <w:t> ;</w:t>
      </w:r>
    </w:p>
    <w:p w14:paraId="1B579B08" w14:textId="77777777"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Les Circulaires du Premier Ministre en matière de marchés publics.</w:t>
      </w:r>
    </w:p>
    <w:p w14:paraId="5E0A004E" w14:textId="3B53707F" w:rsidR="002A1F15" w:rsidRPr="00ED2880" w:rsidRDefault="002A1F15" w:rsidP="00C72B94">
      <w:pPr>
        <w:pStyle w:val="BTCbulletsCTB"/>
        <w:numPr>
          <w:ilvl w:val="0"/>
          <w:numId w:val="4"/>
        </w:numPr>
        <w:tabs>
          <w:tab w:val="left" w:pos="360"/>
        </w:tabs>
        <w:spacing w:after="120" w:line="288" w:lineRule="auto"/>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lang w:val="fr-FR" w:eastAsia="en-US"/>
        </w:rPr>
        <w:t>Toute la réglementation belge sur les marchés publics peut être consultée sur www.publicprocurement.be.</w:t>
      </w:r>
    </w:p>
    <w:p w14:paraId="3BC94C73" w14:textId="77777777" w:rsidR="002A1F15" w:rsidRPr="00ED2880" w:rsidRDefault="002A1F15" w:rsidP="005C33F3">
      <w:pPr>
        <w:autoSpaceDE w:val="0"/>
        <w:autoSpaceDN w:val="0"/>
        <w:adjustRightInd w:val="0"/>
        <w:rPr>
          <w:rFonts w:cstheme="minorHAnsi"/>
          <w:lang w:val="fr-FR"/>
        </w:rPr>
      </w:pPr>
    </w:p>
    <w:p w14:paraId="5EDA511C" w14:textId="77777777" w:rsidR="00633898" w:rsidRPr="00ED2880" w:rsidRDefault="00633898" w:rsidP="00633898">
      <w:pPr>
        <w:pStyle w:val="Titre2"/>
        <w:keepLines w:val="0"/>
        <w:widowControl w:val="0"/>
        <w:tabs>
          <w:tab w:val="num" w:pos="576"/>
        </w:tabs>
        <w:suppressAutoHyphens/>
        <w:spacing w:after="240"/>
        <w:ind w:left="578" w:hanging="578"/>
        <w:rPr>
          <w:rFonts w:ascii="Georgia" w:hAnsi="Georgia" w:cstheme="minorHAnsi"/>
          <w:lang w:val="fr-FR"/>
        </w:rPr>
      </w:pPr>
      <w:bookmarkStart w:id="20" w:name="_Toc224619176"/>
      <w:bookmarkStart w:id="21" w:name="_Toc257380473"/>
      <w:bookmarkStart w:id="22" w:name="_Toc260134190"/>
      <w:bookmarkStart w:id="23" w:name="_Toc364253064"/>
      <w:bookmarkStart w:id="24" w:name="_Toc536189336"/>
      <w:r w:rsidRPr="00ED2880">
        <w:rPr>
          <w:rFonts w:ascii="Georgia" w:hAnsi="Georgia" w:cstheme="minorHAnsi"/>
          <w:lang w:val="fr-FR"/>
        </w:rPr>
        <w:t>Définitions</w:t>
      </w:r>
      <w:bookmarkEnd w:id="20"/>
      <w:bookmarkEnd w:id="21"/>
      <w:bookmarkEnd w:id="22"/>
      <w:bookmarkEnd w:id="23"/>
      <w:bookmarkEnd w:id="24"/>
    </w:p>
    <w:p w14:paraId="7866988D"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Dans le cadre de ce marché, il faut comprendre par :</w:t>
      </w:r>
    </w:p>
    <w:p w14:paraId="12F76352"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Le soumissionnaire</w:t>
      </w:r>
      <w:r w:rsidRPr="00ED2880">
        <w:rPr>
          <w:rFonts w:ascii="Georgia" w:eastAsia="Calibri" w:hAnsi="Georgia" w:cstheme="minorHAnsi"/>
          <w:bCs w:val="0"/>
          <w:color w:val="585756"/>
          <w:sz w:val="21"/>
          <w:szCs w:val="22"/>
          <w:lang w:val="fr-FR" w:eastAsia="en-US"/>
        </w:rPr>
        <w:t> : un opérateur économique qui présente une offre ;</w:t>
      </w:r>
    </w:p>
    <w:p w14:paraId="37A9EB46"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L’adjudicataire / le prestataire de services</w:t>
      </w:r>
      <w:r w:rsidRPr="00ED2880">
        <w:rPr>
          <w:rFonts w:ascii="Georgia" w:eastAsia="Calibri" w:hAnsi="Georgia" w:cstheme="minorHAnsi"/>
          <w:bCs w:val="0"/>
          <w:color w:val="585756"/>
          <w:sz w:val="21"/>
          <w:szCs w:val="22"/>
          <w:lang w:val="fr-FR" w:eastAsia="en-US"/>
        </w:rPr>
        <w:t> : le soumissionnaire à qui le marché est attribué ;</w:t>
      </w:r>
    </w:p>
    <w:p w14:paraId="0CB3B5E6" w14:textId="6572F97A"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 xml:space="preserve">Le pouvoir adjudicateur ou </w:t>
      </w:r>
      <w:r w:rsidR="00F7520D" w:rsidRPr="00ED2880">
        <w:rPr>
          <w:rFonts w:ascii="Georgia" w:eastAsia="Calibri" w:hAnsi="Georgia" w:cstheme="minorHAnsi"/>
          <w:bCs w:val="0"/>
          <w:color w:val="585756"/>
          <w:sz w:val="21"/>
          <w:szCs w:val="22"/>
          <w:u w:val="single"/>
          <w:lang w:val="fr-FR" w:eastAsia="en-US"/>
        </w:rPr>
        <w:t>l’adjudicateur</w:t>
      </w:r>
      <w:r w:rsidR="00F7520D" w:rsidRPr="00ED2880">
        <w:rPr>
          <w:rFonts w:ascii="Georgia" w:eastAsia="Calibri" w:hAnsi="Georgia" w:cstheme="minorHAnsi"/>
          <w:bCs w:val="0"/>
          <w:color w:val="585756"/>
          <w:sz w:val="21"/>
          <w:szCs w:val="22"/>
          <w:lang w:val="fr-FR" w:eastAsia="en-US"/>
        </w:rPr>
        <w:t xml:space="preserve"> :</w:t>
      </w:r>
      <w:r w:rsidRPr="00ED2880">
        <w:rPr>
          <w:rFonts w:ascii="Georgia" w:eastAsia="Calibri" w:hAnsi="Georgia" w:cstheme="minorHAnsi"/>
          <w:bCs w:val="0"/>
          <w:color w:val="585756"/>
          <w:sz w:val="21"/>
          <w:szCs w:val="22"/>
          <w:lang w:val="fr-FR" w:eastAsia="en-US"/>
        </w:rPr>
        <w:t xml:space="preserve"> </w:t>
      </w:r>
      <w:r w:rsidR="0021448A" w:rsidRPr="00ED2880">
        <w:rPr>
          <w:rFonts w:ascii="Georgia" w:eastAsia="Calibri" w:hAnsi="Georgia" w:cstheme="minorHAnsi"/>
          <w:bCs w:val="0"/>
          <w:color w:val="585756"/>
          <w:sz w:val="21"/>
          <w:szCs w:val="22"/>
          <w:lang w:val="fr-FR" w:eastAsia="en-US"/>
        </w:rPr>
        <w:t>Enabel</w:t>
      </w:r>
      <w:r w:rsidRPr="00ED2880">
        <w:rPr>
          <w:rFonts w:ascii="Georgia" w:eastAsia="Calibri" w:hAnsi="Georgia" w:cstheme="minorHAnsi"/>
          <w:bCs w:val="0"/>
          <w:color w:val="585756"/>
          <w:sz w:val="21"/>
          <w:szCs w:val="22"/>
          <w:lang w:val="fr-FR" w:eastAsia="en-US"/>
        </w:rPr>
        <w:t xml:space="preserve">, représentée par le Représentant résident </w:t>
      </w:r>
      <w:r w:rsidR="0021448A" w:rsidRPr="00ED2880">
        <w:rPr>
          <w:rFonts w:ascii="Georgia" w:eastAsia="Calibri" w:hAnsi="Georgia" w:cstheme="minorHAnsi"/>
          <w:color w:val="585756"/>
          <w:sz w:val="21"/>
          <w:szCs w:val="22"/>
          <w:lang w:val="fr-FR" w:eastAsia="en-US"/>
        </w:rPr>
        <w:t>d’Enabel</w:t>
      </w:r>
      <w:r w:rsidR="0021448A" w:rsidRPr="00ED2880">
        <w:rPr>
          <w:rFonts w:ascii="Georgia" w:eastAsia="Calibri" w:hAnsi="Georgia" w:cstheme="minorHAnsi"/>
          <w:bCs w:val="0"/>
          <w:color w:val="585756"/>
          <w:sz w:val="21"/>
          <w:szCs w:val="22"/>
          <w:lang w:val="fr-FR" w:eastAsia="en-US"/>
        </w:rPr>
        <w:t xml:space="preserve"> </w:t>
      </w:r>
      <w:r w:rsidRPr="00ED2880">
        <w:rPr>
          <w:rFonts w:ascii="Georgia" w:eastAsia="Calibri" w:hAnsi="Georgia" w:cstheme="minorHAnsi"/>
          <w:bCs w:val="0"/>
          <w:color w:val="585756"/>
          <w:sz w:val="21"/>
          <w:szCs w:val="22"/>
          <w:lang w:val="fr-FR" w:eastAsia="en-US"/>
        </w:rPr>
        <w:t>au</w:t>
      </w:r>
      <w:r w:rsidR="00F825DE" w:rsidRPr="00ED2880">
        <w:rPr>
          <w:rFonts w:ascii="Georgia" w:eastAsia="Calibri" w:hAnsi="Georgia" w:cstheme="minorHAnsi"/>
          <w:bCs w:val="0"/>
          <w:color w:val="585756"/>
          <w:sz w:val="21"/>
          <w:szCs w:val="22"/>
          <w:lang w:val="fr-FR" w:eastAsia="en-US"/>
        </w:rPr>
        <w:t xml:space="preserve"> Maroc.</w:t>
      </w:r>
    </w:p>
    <w:p w14:paraId="6555E762"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L’offre </w:t>
      </w:r>
      <w:r w:rsidRPr="00ED2880">
        <w:rPr>
          <w:rFonts w:ascii="Georgia" w:eastAsia="Calibri" w:hAnsi="Georgia" w:cstheme="minorHAnsi"/>
          <w:bCs w:val="0"/>
          <w:color w:val="585756"/>
          <w:sz w:val="21"/>
          <w:szCs w:val="22"/>
          <w:lang w:val="fr-FR" w:eastAsia="en-US"/>
        </w:rPr>
        <w:t>: l’engagement du soumissionnaire d’exécuter le marché aux conditions qu’il présente ;</w:t>
      </w:r>
    </w:p>
    <w:p w14:paraId="2B9A8899"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lastRenderedPageBreak/>
        <w:t>Jours </w:t>
      </w:r>
      <w:r w:rsidRPr="00ED2880">
        <w:rPr>
          <w:rFonts w:ascii="Georgia" w:eastAsia="Calibri" w:hAnsi="Georgia" w:cstheme="minorHAnsi"/>
          <w:bCs w:val="0"/>
          <w:color w:val="585756"/>
          <w:sz w:val="21"/>
          <w:szCs w:val="22"/>
          <w:lang w:val="fr-FR" w:eastAsia="en-US"/>
        </w:rPr>
        <w:t>: A défaut d’indication dans le cahier spécial des charges et réglementation applicable, tous les jours s’entendent comme des jours calendrier ;</w:t>
      </w:r>
    </w:p>
    <w:p w14:paraId="627721EF"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Documents du marché</w:t>
      </w:r>
      <w:r w:rsidRPr="00ED2880">
        <w:rPr>
          <w:rFonts w:ascii="Georgia" w:eastAsia="Calibri" w:hAnsi="Georgia" w:cstheme="minorHAnsi"/>
          <w:bCs w:val="0"/>
          <w:color w:val="585756"/>
          <w:sz w:val="21"/>
          <w:szCs w:val="22"/>
          <w:lang w:val="fr-FR" w:eastAsia="en-US"/>
        </w:rPr>
        <w:t> : Cahier spécial des charges, y inclus les annexes et les documents auxquels ils se réfèrent ;</w:t>
      </w:r>
    </w:p>
    <w:p w14:paraId="0F5DAB30"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Spécification technique</w:t>
      </w:r>
      <w:r w:rsidRPr="00ED2880">
        <w:rPr>
          <w:rFonts w:ascii="Georgia" w:eastAsia="Calibri" w:hAnsi="Georgia" w:cstheme="minorHAnsi"/>
          <w:bCs w:val="0"/>
          <w:color w:val="585756"/>
          <w:sz w:val="21"/>
          <w:szCs w:val="22"/>
          <w:lang w:val="fr-FR"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760512D9"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Variante</w:t>
      </w:r>
      <w:r w:rsidRPr="00ED2880">
        <w:rPr>
          <w:rFonts w:ascii="Georgia" w:eastAsia="Calibri" w:hAnsi="Georgia" w:cstheme="minorHAnsi"/>
          <w:bCs w:val="0"/>
          <w:color w:val="585756"/>
          <w:sz w:val="21"/>
          <w:szCs w:val="22"/>
          <w:lang w:val="fr-FR" w:eastAsia="en-US"/>
        </w:rPr>
        <w:t> : un mode alternatif de conception ou d’exécution qui est introduit soit à la demande du pouvoir adjudicateur, soit à l’initiative du soumissionnaire</w:t>
      </w:r>
      <w:r w:rsidR="00F825DE" w:rsidRPr="00ED2880">
        <w:rPr>
          <w:rFonts w:ascii="Georgia" w:eastAsia="Calibri" w:hAnsi="Georgia" w:cstheme="minorHAnsi"/>
          <w:bCs w:val="0"/>
          <w:color w:val="585756"/>
          <w:sz w:val="21"/>
          <w:szCs w:val="22"/>
          <w:lang w:val="fr-FR" w:eastAsia="en-US"/>
        </w:rPr>
        <w:t xml:space="preserve"> </w:t>
      </w:r>
      <w:r w:rsidRPr="00ED2880">
        <w:rPr>
          <w:rFonts w:ascii="Georgia" w:eastAsia="Calibri" w:hAnsi="Georgia" w:cstheme="minorHAnsi"/>
          <w:bCs w:val="0"/>
          <w:color w:val="585756"/>
          <w:sz w:val="21"/>
          <w:szCs w:val="22"/>
          <w:lang w:val="fr-FR" w:eastAsia="en-US"/>
        </w:rPr>
        <w:t>;</w:t>
      </w:r>
    </w:p>
    <w:p w14:paraId="33E92436" w14:textId="3BB0F615"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u w:val="single"/>
          <w:lang w:val="fr-FR" w:eastAsia="en-US"/>
        </w:rPr>
      </w:pPr>
      <w:r w:rsidRPr="00ED2880">
        <w:rPr>
          <w:rFonts w:ascii="Georgia" w:eastAsia="Calibri" w:hAnsi="Georgia" w:cstheme="minorHAnsi"/>
          <w:bCs w:val="0"/>
          <w:color w:val="585756"/>
          <w:sz w:val="21"/>
          <w:szCs w:val="22"/>
          <w:u w:val="single"/>
          <w:lang w:val="fr-FR" w:eastAsia="en-US"/>
        </w:rPr>
        <w:t>Option</w:t>
      </w:r>
      <w:r w:rsidRPr="00ED2880">
        <w:rPr>
          <w:rFonts w:ascii="Georgia" w:eastAsia="Calibri" w:hAnsi="Georgia" w:cstheme="minorHAnsi"/>
          <w:bCs w:val="0"/>
          <w:color w:val="585756"/>
          <w:sz w:val="21"/>
          <w:szCs w:val="22"/>
          <w:lang w:val="fr-FR" w:eastAsia="en-US"/>
        </w:rPr>
        <w:t xml:space="preserve"> : un élément accessoire et non strictement nécessaire à l’exécution du marché, </w:t>
      </w:r>
      <w:r w:rsidRPr="00ED2880">
        <w:rPr>
          <w:rFonts w:ascii="Georgia" w:eastAsia="Calibri" w:hAnsi="Georgia" w:cstheme="minorHAnsi"/>
          <w:bCs w:val="0"/>
          <w:color w:val="585756"/>
          <w:sz w:val="21"/>
          <w:szCs w:val="22"/>
          <w:u w:val="single"/>
          <w:lang w:val="fr-FR" w:eastAsia="en-US"/>
        </w:rPr>
        <w:t>qui est introduit soit à la demande du pouvoir adjudicateur, soit à l’initiative du soumissionnaire</w:t>
      </w:r>
      <w:r w:rsidR="00F825DE" w:rsidRPr="00ED2880">
        <w:rPr>
          <w:rFonts w:ascii="Georgia" w:eastAsia="Calibri" w:hAnsi="Georgia" w:cstheme="minorHAnsi"/>
          <w:bCs w:val="0"/>
          <w:color w:val="585756"/>
          <w:sz w:val="21"/>
          <w:szCs w:val="22"/>
          <w:u w:val="single"/>
          <w:lang w:val="fr-FR" w:eastAsia="en-US"/>
        </w:rPr>
        <w:t xml:space="preserve"> </w:t>
      </w:r>
      <w:r w:rsidRPr="00ED2880">
        <w:rPr>
          <w:rFonts w:ascii="Georgia" w:eastAsia="Calibri" w:hAnsi="Georgia" w:cstheme="minorHAnsi"/>
          <w:bCs w:val="0"/>
          <w:color w:val="585756"/>
          <w:sz w:val="21"/>
          <w:szCs w:val="22"/>
          <w:u w:val="single"/>
          <w:lang w:val="fr-FR" w:eastAsia="en-US"/>
        </w:rPr>
        <w:t>;</w:t>
      </w:r>
    </w:p>
    <w:p w14:paraId="121F0B74" w14:textId="0EDD6929"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Inventaire</w:t>
      </w:r>
      <w:r w:rsidRPr="00ED2880">
        <w:rPr>
          <w:rFonts w:ascii="Georgia" w:eastAsia="Calibri" w:hAnsi="Georgia" w:cstheme="minorHAnsi"/>
          <w:bCs w:val="0"/>
          <w:color w:val="585756"/>
          <w:sz w:val="21"/>
          <w:szCs w:val="22"/>
          <w:lang w:val="fr-FR" w:eastAsia="en-US"/>
        </w:rPr>
        <w:t xml:space="preserve"> : le document du marché qui fractionne les prestations en postes différents et précise pour chacun d’eux la quantité ou le mode de détermination du prix</w:t>
      </w:r>
      <w:r w:rsidR="00F825DE" w:rsidRPr="00ED2880">
        <w:rPr>
          <w:rFonts w:ascii="Georgia" w:eastAsia="Calibri" w:hAnsi="Georgia" w:cstheme="minorHAnsi"/>
          <w:bCs w:val="0"/>
          <w:color w:val="585756"/>
          <w:sz w:val="21"/>
          <w:szCs w:val="22"/>
          <w:lang w:val="fr-FR" w:eastAsia="en-US"/>
        </w:rPr>
        <w:t xml:space="preserve"> </w:t>
      </w:r>
      <w:r w:rsidRPr="00ED2880">
        <w:rPr>
          <w:rFonts w:ascii="Georgia" w:eastAsia="Calibri" w:hAnsi="Georgia" w:cstheme="minorHAnsi"/>
          <w:bCs w:val="0"/>
          <w:color w:val="585756"/>
          <w:sz w:val="21"/>
          <w:szCs w:val="22"/>
          <w:lang w:val="fr-FR" w:eastAsia="en-US"/>
        </w:rPr>
        <w:t>;</w:t>
      </w:r>
    </w:p>
    <w:p w14:paraId="4C0720D4" w14:textId="5F18021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u w:val="single"/>
          <w:lang w:val="fr-FR" w:eastAsia="en-US"/>
        </w:rPr>
      </w:pPr>
      <w:r w:rsidRPr="00ED2880">
        <w:rPr>
          <w:rFonts w:ascii="Georgia" w:eastAsia="Calibri" w:hAnsi="Georgia" w:cstheme="minorHAnsi"/>
          <w:bCs w:val="0"/>
          <w:color w:val="585756"/>
          <w:sz w:val="21"/>
          <w:szCs w:val="22"/>
          <w:u w:val="single"/>
          <w:lang w:val="fr-FR" w:eastAsia="en-US"/>
        </w:rPr>
        <w:t>Les règles générales d’exécution RGE</w:t>
      </w:r>
      <w:r w:rsidR="00F825DE" w:rsidRPr="00ED2880">
        <w:rPr>
          <w:rFonts w:ascii="Georgia" w:eastAsia="Calibri" w:hAnsi="Georgia" w:cstheme="minorHAnsi"/>
          <w:bCs w:val="0"/>
          <w:color w:val="585756"/>
          <w:sz w:val="21"/>
          <w:szCs w:val="22"/>
          <w:u w:val="single"/>
          <w:lang w:val="fr-FR" w:eastAsia="en-US"/>
        </w:rPr>
        <w:t xml:space="preserve"> </w:t>
      </w:r>
      <w:r w:rsidRPr="00ED2880">
        <w:rPr>
          <w:rFonts w:ascii="Georgia" w:eastAsia="Calibri" w:hAnsi="Georgia" w:cstheme="minorHAnsi"/>
          <w:bCs w:val="0"/>
          <w:color w:val="585756"/>
          <w:sz w:val="21"/>
          <w:szCs w:val="22"/>
          <w:lang w:val="fr-FR" w:eastAsia="en-US"/>
        </w:rPr>
        <w:t xml:space="preserve">: les règles se trouvant dans l’AR du 14.01.2013, établissant les règles générales d’exécution des marchés publics et des concessions de </w:t>
      </w:r>
      <w:r w:rsidRPr="00ED2880">
        <w:rPr>
          <w:rFonts w:ascii="Georgia" w:eastAsia="Calibri" w:hAnsi="Georgia" w:cstheme="minorHAnsi"/>
          <w:bCs w:val="0"/>
          <w:color w:val="585756"/>
          <w:sz w:val="21"/>
          <w:szCs w:val="22"/>
          <w:u w:val="single"/>
          <w:lang w:val="fr-FR" w:eastAsia="en-US"/>
        </w:rPr>
        <w:t>travaux publics ;</w:t>
      </w:r>
    </w:p>
    <w:p w14:paraId="48834DFD"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Le cahier spécial des charges (CSC)</w:t>
      </w:r>
      <w:r w:rsidRPr="00ED2880">
        <w:rPr>
          <w:rFonts w:ascii="Georgia" w:eastAsia="Calibri" w:hAnsi="Georgia" w:cstheme="minorHAnsi"/>
          <w:bCs w:val="0"/>
          <w:color w:val="585756"/>
          <w:sz w:val="21"/>
          <w:szCs w:val="22"/>
          <w:lang w:val="fr-FR" w:eastAsia="en-US"/>
        </w:rPr>
        <w:t> : le présent document ainsi que toutes ses annexes et documents auxquels il fait référence ;</w:t>
      </w:r>
    </w:p>
    <w:p w14:paraId="7053CF1B" w14:textId="77777777"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La pratique de corruption</w:t>
      </w:r>
      <w:r w:rsidRPr="00ED2880">
        <w:rPr>
          <w:rFonts w:ascii="Georgia" w:eastAsia="Calibri" w:hAnsi="Georgia" w:cstheme="minorHAnsi"/>
          <w:bCs w:val="0"/>
          <w:color w:val="585756"/>
          <w:sz w:val="21"/>
          <w:szCs w:val="22"/>
          <w:lang w:val="fr-FR"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48348CCA" w:rsidR="00633898" w:rsidRPr="00ED2880" w:rsidRDefault="00633898" w:rsidP="00633898">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r w:rsidRPr="00ED2880">
        <w:rPr>
          <w:rFonts w:ascii="Georgia" w:eastAsia="Calibri" w:hAnsi="Georgia" w:cstheme="minorHAnsi"/>
          <w:bCs w:val="0"/>
          <w:color w:val="585756"/>
          <w:sz w:val="21"/>
          <w:szCs w:val="22"/>
          <w:u w:val="single"/>
          <w:lang w:val="fr-FR" w:eastAsia="en-US"/>
        </w:rPr>
        <w:t>Le litige</w:t>
      </w:r>
      <w:r w:rsidRPr="00ED2880">
        <w:rPr>
          <w:rFonts w:ascii="Georgia" w:eastAsia="Calibri" w:hAnsi="Georgia" w:cstheme="minorHAnsi"/>
          <w:bCs w:val="0"/>
          <w:color w:val="585756"/>
          <w:sz w:val="21"/>
          <w:szCs w:val="22"/>
          <w:lang w:val="fr-FR" w:eastAsia="en-US"/>
        </w:rPr>
        <w:t> : l’action en justice.</w:t>
      </w:r>
    </w:p>
    <w:p w14:paraId="4E0A3482" w14:textId="044B0A44" w:rsidR="00622091" w:rsidRPr="00135CFF" w:rsidRDefault="005414A2" w:rsidP="00F634FC">
      <w:pPr>
        <w:pStyle w:val="BTCbulletsCTB"/>
        <w:tabs>
          <w:tab w:val="left" w:pos="360"/>
        </w:tabs>
        <w:spacing w:after="120" w:line="288" w:lineRule="auto"/>
        <w:ind w:left="360" w:hanging="76"/>
        <w:jc w:val="both"/>
        <w:rPr>
          <w:rFonts w:ascii="Georgia" w:eastAsia="Calibri" w:hAnsi="Georgia" w:cstheme="minorHAnsi"/>
          <w:bCs w:val="0"/>
          <w:color w:val="585756"/>
          <w:sz w:val="21"/>
          <w:szCs w:val="22"/>
          <w:lang w:val="en-US" w:eastAsia="en-US"/>
        </w:rPr>
      </w:pPr>
      <w:r w:rsidRPr="00135CFF">
        <w:rPr>
          <w:rFonts w:ascii="Georgia" w:eastAsia="Calibri" w:hAnsi="Georgia" w:cstheme="minorHAnsi"/>
          <w:bCs w:val="0"/>
          <w:color w:val="585756"/>
          <w:sz w:val="21"/>
          <w:szCs w:val="22"/>
          <w:u w:val="single"/>
          <w:lang w:val="en-US" w:eastAsia="en-US"/>
        </w:rPr>
        <w:t>BAFO </w:t>
      </w:r>
      <w:r w:rsidRPr="00135CFF">
        <w:rPr>
          <w:rFonts w:ascii="Georgia" w:eastAsia="Calibri" w:hAnsi="Georgia" w:cstheme="minorHAnsi"/>
          <w:bCs w:val="0"/>
          <w:color w:val="585756"/>
          <w:sz w:val="21"/>
          <w:szCs w:val="22"/>
          <w:lang w:val="en-US" w:eastAsia="en-US"/>
        </w:rPr>
        <w:t>: Best And Final Offer</w:t>
      </w:r>
      <w:r w:rsidR="0064655D" w:rsidRPr="00135CFF">
        <w:rPr>
          <w:rFonts w:ascii="Georgia" w:eastAsia="Calibri" w:hAnsi="Georgia" w:cstheme="minorHAnsi"/>
          <w:bCs w:val="0"/>
          <w:color w:val="585756"/>
          <w:sz w:val="21"/>
          <w:szCs w:val="22"/>
          <w:lang w:val="en-US" w:eastAsia="en-US"/>
        </w:rPr>
        <w:t> ;</w:t>
      </w:r>
    </w:p>
    <w:p w14:paraId="25FF6CDB" w14:textId="77777777" w:rsidR="0064655D" w:rsidRPr="0064655D" w:rsidRDefault="0064655D" w:rsidP="0064655D">
      <w:pPr>
        <w:pStyle w:val="BTCbulletsCTB"/>
        <w:ind w:left="284"/>
        <w:jc w:val="both"/>
        <w:rPr>
          <w:rFonts w:ascii="Georgia" w:eastAsia="Calibri" w:hAnsi="Georgia" w:cstheme="minorHAnsi"/>
          <w:bCs w:val="0"/>
          <w:color w:val="585756"/>
          <w:sz w:val="21"/>
          <w:szCs w:val="22"/>
          <w:lang w:val="fr-FR" w:eastAsia="en-US"/>
        </w:rPr>
      </w:pPr>
      <w:r w:rsidRPr="0064655D">
        <w:rPr>
          <w:rFonts w:ascii="Georgia" w:eastAsia="Calibri" w:hAnsi="Georgia" w:cstheme="minorHAnsi"/>
          <w:bCs w:val="0"/>
          <w:color w:val="585756"/>
          <w:sz w:val="21"/>
          <w:szCs w:val="22"/>
          <w:lang w:val="fr-FR" w:eastAsia="en-US"/>
        </w:rPr>
        <w:t xml:space="preserve">Sous-traitant au sens de la règlementation relative aux marchés publics : l’opérateur économique proposé par un soumissionnaire ou un adjudicataire pour exécuter une partie du marché. </w:t>
      </w:r>
    </w:p>
    <w:p w14:paraId="52FFDE7B" w14:textId="77777777" w:rsidR="0064655D" w:rsidRPr="0064655D" w:rsidRDefault="0064655D" w:rsidP="0064655D">
      <w:pPr>
        <w:pStyle w:val="BTCbulletsCTB"/>
        <w:ind w:left="284"/>
        <w:jc w:val="both"/>
        <w:rPr>
          <w:rFonts w:ascii="Georgia" w:eastAsia="Calibri" w:hAnsi="Georgia" w:cstheme="minorHAnsi"/>
          <w:bCs w:val="0"/>
          <w:color w:val="585756"/>
          <w:sz w:val="21"/>
          <w:szCs w:val="22"/>
          <w:lang w:val="fr-FR" w:eastAsia="en-US"/>
        </w:rPr>
      </w:pPr>
      <w:r w:rsidRPr="0064655D">
        <w:rPr>
          <w:rFonts w:ascii="Georgia" w:eastAsia="Calibri" w:hAnsi="Georgia" w:cstheme="minorHAnsi"/>
          <w:bCs w:val="0"/>
          <w:color w:val="585756"/>
          <w:sz w:val="21"/>
          <w:szCs w:val="22"/>
          <w:lang w:val="fr-FR" w:eastAsia="en-US"/>
        </w:rPr>
        <w:t>Responsable de traitement au sens du RGPD : la personne physique ou morale, l'autorité publique, le service ou un autre organisme qui, seul ou conjointement avec d'autres, détermine les finalités et les moyens du traitement</w:t>
      </w:r>
    </w:p>
    <w:p w14:paraId="3D06F51E" w14:textId="77777777" w:rsidR="0064655D" w:rsidRPr="0064655D" w:rsidRDefault="0064655D" w:rsidP="0064655D">
      <w:pPr>
        <w:pStyle w:val="BTCbulletsCTB"/>
        <w:ind w:left="284"/>
        <w:jc w:val="both"/>
        <w:rPr>
          <w:rFonts w:ascii="Georgia" w:eastAsia="Calibri" w:hAnsi="Georgia" w:cstheme="minorHAnsi"/>
          <w:bCs w:val="0"/>
          <w:color w:val="585756"/>
          <w:sz w:val="21"/>
          <w:szCs w:val="22"/>
          <w:lang w:val="fr-FR" w:eastAsia="en-US"/>
        </w:rPr>
      </w:pPr>
      <w:r w:rsidRPr="0064655D">
        <w:rPr>
          <w:rFonts w:ascii="Georgia" w:eastAsia="Calibri" w:hAnsi="Georgia" w:cstheme="minorHAnsi"/>
          <w:bCs w:val="0"/>
          <w:color w:val="585756"/>
          <w:sz w:val="21"/>
          <w:szCs w:val="22"/>
          <w:lang w:val="fr-FR" w:eastAsia="en-US"/>
        </w:rPr>
        <w:t xml:space="preserve">Sous-traitant au sens du RGPD : la personne physique ou morale, l'autorité publique, le service ou un autre organisme qui traite des données à caractère personnel pour le compte du responsable du traitement </w:t>
      </w:r>
    </w:p>
    <w:p w14:paraId="4EF650F8" w14:textId="77777777" w:rsidR="0064655D" w:rsidRPr="0064655D" w:rsidRDefault="0064655D" w:rsidP="0064655D">
      <w:pPr>
        <w:pStyle w:val="BTCbulletsCTB"/>
        <w:ind w:left="284"/>
        <w:jc w:val="both"/>
        <w:rPr>
          <w:rFonts w:ascii="Georgia" w:eastAsia="Calibri" w:hAnsi="Georgia" w:cstheme="minorHAnsi"/>
          <w:bCs w:val="0"/>
          <w:color w:val="585756"/>
          <w:sz w:val="21"/>
          <w:szCs w:val="22"/>
          <w:lang w:val="fr-FR" w:eastAsia="en-US"/>
        </w:rPr>
      </w:pPr>
      <w:r w:rsidRPr="0064655D">
        <w:rPr>
          <w:rFonts w:ascii="Georgia" w:eastAsia="Calibri" w:hAnsi="Georgia" w:cstheme="minorHAnsi"/>
          <w:bCs w:val="0"/>
          <w:color w:val="585756"/>
          <w:sz w:val="21"/>
          <w:szCs w:val="22"/>
          <w:lang w:val="fr-FR" w:eastAsia="en-US"/>
        </w:rPr>
        <w:t xml:space="preserve">Destinataire au sens du RGPD : la personne physique ou morale, l'autorité publique, le service ou tout autre organisme qui reçoit communication de données à caractère personnel, qu'il s'agisse ou non d'un tiers. </w:t>
      </w:r>
    </w:p>
    <w:p w14:paraId="5A8D2876" w14:textId="77777777" w:rsidR="0064655D" w:rsidRPr="0064655D" w:rsidRDefault="0064655D" w:rsidP="0064655D">
      <w:pPr>
        <w:pStyle w:val="BTCbulletsCTB"/>
        <w:ind w:left="284"/>
        <w:jc w:val="both"/>
        <w:rPr>
          <w:rFonts w:ascii="Georgia" w:eastAsia="Calibri" w:hAnsi="Georgia" w:cstheme="minorHAnsi"/>
          <w:bCs w:val="0"/>
          <w:color w:val="585756"/>
          <w:sz w:val="21"/>
          <w:szCs w:val="22"/>
          <w:lang w:val="fr-FR" w:eastAsia="en-US"/>
        </w:rPr>
      </w:pPr>
      <w:r w:rsidRPr="0064655D">
        <w:rPr>
          <w:rFonts w:ascii="Georgia" w:eastAsia="Calibri" w:hAnsi="Georgia" w:cstheme="minorHAnsi"/>
          <w:bCs w:val="0"/>
          <w:color w:val="585756"/>
          <w:sz w:val="21"/>
          <w:szCs w:val="22"/>
          <w:lang w:val="fr-FR" w:eastAsia="en-US"/>
        </w:rPr>
        <w:t xml:space="preserve">Donnée personnelle : toute information se rapportant à une personne physique identifiée ou identifiable. Une personne physique identifiable est une personne physique qui peut être identifiée, directement ou indirectement, notamment par référence à un identifiant tel que le </w:t>
      </w:r>
      <w:r w:rsidRPr="0064655D">
        <w:rPr>
          <w:rFonts w:ascii="Georgia" w:eastAsia="Calibri" w:hAnsi="Georgia" w:cstheme="minorHAnsi"/>
          <w:bCs w:val="0"/>
          <w:color w:val="585756"/>
          <w:sz w:val="21"/>
          <w:szCs w:val="22"/>
          <w:lang w:val="fr-FR" w:eastAsia="en-US"/>
        </w:rPr>
        <w:lastRenderedPageBreak/>
        <w:t>nom, un numéro d’identification, des données de localisation, un identifiant en ligne ou à un ou plusieurs facteurs spécifiques de l’identité physique, physiologique, génétique, mentale, économique, culturelle ou sociale de cette personne physique.</w:t>
      </w:r>
    </w:p>
    <w:p w14:paraId="4DD59769" w14:textId="77777777" w:rsidR="0064655D" w:rsidRPr="00ED2880" w:rsidRDefault="0064655D" w:rsidP="00622091">
      <w:pPr>
        <w:pStyle w:val="BTCbulletsCTB"/>
        <w:tabs>
          <w:tab w:val="left" w:pos="360"/>
        </w:tabs>
        <w:spacing w:after="120" w:line="288" w:lineRule="auto"/>
        <w:ind w:left="360"/>
        <w:jc w:val="both"/>
        <w:rPr>
          <w:rFonts w:ascii="Georgia" w:eastAsia="Calibri" w:hAnsi="Georgia" w:cstheme="minorHAnsi"/>
          <w:bCs w:val="0"/>
          <w:color w:val="585756"/>
          <w:sz w:val="21"/>
          <w:szCs w:val="22"/>
          <w:lang w:val="fr-FR" w:eastAsia="en-US"/>
        </w:rPr>
      </w:pPr>
    </w:p>
    <w:p w14:paraId="7690D6E9" w14:textId="77777777" w:rsidR="00633898" w:rsidRPr="00ED2880" w:rsidRDefault="00633898" w:rsidP="00633898">
      <w:pPr>
        <w:pStyle w:val="Titre2"/>
        <w:keepLines w:val="0"/>
        <w:widowControl w:val="0"/>
        <w:tabs>
          <w:tab w:val="num" w:pos="576"/>
        </w:tabs>
        <w:suppressAutoHyphens/>
        <w:spacing w:after="240"/>
        <w:ind w:left="578" w:hanging="578"/>
        <w:rPr>
          <w:rFonts w:ascii="Georgia" w:hAnsi="Georgia" w:cstheme="minorHAnsi"/>
          <w:lang w:val="fr-FR"/>
        </w:rPr>
      </w:pPr>
      <w:bookmarkStart w:id="25" w:name="_Toc257380474"/>
      <w:bookmarkStart w:id="26" w:name="_Toc260134191"/>
      <w:bookmarkStart w:id="27" w:name="_Toc364253065"/>
      <w:bookmarkStart w:id="28" w:name="_Toc536189337"/>
      <w:r w:rsidRPr="00ED2880">
        <w:rPr>
          <w:rFonts w:ascii="Georgia" w:hAnsi="Georgia" w:cstheme="minorHAnsi"/>
          <w:lang w:val="fr-FR"/>
        </w:rPr>
        <w:t>Confidentialité</w:t>
      </w:r>
      <w:bookmarkEnd w:id="25"/>
      <w:bookmarkEnd w:id="26"/>
      <w:bookmarkEnd w:id="27"/>
      <w:bookmarkEnd w:id="28"/>
    </w:p>
    <w:p w14:paraId="7C59B3FB" w14:textId="77777777" w:rsidR="009C5D07" w:rsidRPr="00D14EA3" w:rsidRDefault="009C5D07" w:rsidP="009C5D07">
      <w:pPr>
        <w:pStyle w:val="Titre3"/>
        <w:jc w:val="both"/>
        <w:rPr>
          <w:lang w:val="fr-FR"/>
        </w:rPr>
      </w:pPr>
      <w:r w:rsidRPr="00D14EA3">
        <w:rPr>
          <w:lang w:val="fr-FR"/>
        </w:rPr>
        <w:t>Traitement des données à caractère personnel</w:t>
      </w:r>
    </w:p>
    <w:p w14:paraId="185AB074" w14:textId="4D7B2614" w:rsidR="009C5D07" w:rsidRDefault="009C5D07" w:rsidP="009C5D07">
      <w:pPr>
        <w:jc w:val="both"/>
        <w:rPr>
          <w:lang w:val="fr-FR"/>
        </w:rPr>
      </w:pPr>
      <w:r w:rsidRPr="001478F6">
        <w:rPr>
          <w:lang w:val="fr-FR"/>
        </w:rPr>
        <w:t>L’adjudicateur s’engage à traiter les données à caractère personnel qui lui seront communiquées dans le cadre de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BCC3063" w14:textId="77777777" w:rsidR="009C5D07" w:rsidRPr="00873CB1" w:rsidRDefault="009C5D07" w:rsidP="009C5D07">
      <w:pPr>
        <w:pStyle w:val="Titre3"/>
        <w:jc w:val="both"/>
      </w:pPr>
      <w:r w:rsidRPr="00873CB1">
        <w:t>Confidentialité</w:t>
      </w:r>
    </w:p>
    <w:p w14:paraId="2D918CE6" w14:textId="7B7A684D"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Le soumissionnaire ou l'adjudicataire et </w:t>
      </w:r>
      <w:r w:rsidR="0021448A" w:rsidRPr="00ED2880">
        <w:rPr>
          <w:rFonts w:ascii="Georgia" w:eastAsia="Calibri" w:hAnsi="Georgia" w:cstheme="minorHAnsi"/>
          <w:color w:val="585756"/>
          <w:kern w:val="0"/>
          <w:sz w:val="21"/>
          <w:szCs w:val="22"/>
        </w:rPr>
        <w:t>Enabel</w:t>
      </w:r>
      <w:r w:rsidRPr="00ED2880">
        <w:rPr>
          <w:rFonts w:ascii="Georgia" w:eastAsia="Calibri" w:hAnsi="Georgia" w:cstheme="minorHAnsi"/>
          <w:color w:val="585756"/>
          <w:kern w:val="0"/>
          <w:sz w:val="21"/>
          <w:szCs w:val="22"/>
        </w:rPr>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0A304293" w14:textId="47AD2D69" w:rsidR="005E01AC" w:rsidRPr="00ED2880" w:rsidRDefault="005E01AC" w:rsidP="005E01AC">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7876BF4A" w14:textId="0160F023" w:rsidR="005E01AC" w:rsidRPr="00ED2880" w:rsidRDefault="005E01AC" w:rsidP="005E01AC">
      <w:pPr>
        <w:rPr>
          <w:rFonts w:eastAsia="Times New Roman" w:cstheme="minorHAnsi"/>
          <w:color w:val="212121"/>
          <w:lang w:val="fr-FR"/>
        </w:rPr>
      </w:pPr>
      <w:r w:rsidRPr="00ED2880">
        <w:rPr>
          <w:rFonts w:cstheme="minorHAnsi"/>
          <w:lang w:val="fr-FR"/>
        </w:rPr>
        <w:t xml:space="preserve">Voir aussi : </w:t>
      </w:r>
      <w:hyperlink r:id="rId12" w:tgtFrame="_blank" w:history="1">
        <w:r w:rsidRPr="00ED2880">
          <w:rPr>
            <w:rStyle w:val="Lienhypertexte"/>
            <w:rFonts w:eastAsia="Times New Roman" w:cstheme="minorHAnsi"/>
            <w:lang w:val="fr-FR"/>
          </w:rPr>
          <w:t>https://www.enabel.be/fr/content/declaration-de-confidentialite-denabel</w:t>
        </w:r>
      </w:hyperlink>
      <w:r w:rsidRPr="00ED2880">
        <w:rPr>
          <w:rFonts w:eastAsia="Times New Roman" w:cstheme="minorHAnsi"/>
          <w:color w:val="212121"/>
          <w:lang w:val="fr-FR"/>
        </w:rPr>
        <w:t xml:space="preserve"> </w:t>
      </w:r>
    </w:p>
    <w:p w14:paraId="673DE741" w14:textId="0E5853E6" w:rsidR="002B7D5A" w:rsidRPr="00ED2880" w:rsidRDefault="00633898" w:rsidP="009C5D07">
      <w:pPr>
        <w:pStyle w:val="Titre2"/>
        <w:keepLines w:val="0"/>
        <w:widowControl w:val="0"/>
        <w:tabs>
          <w:tab w:val="num" w:pos="576"/>
        </w:tabs>
        <w:suppressAutoHyphens/>
        <w:spacing w:after="240"/>
        <w:ind w:left="578" w:hanging="578"/>
        <w:rPr>
          <w:rFonts w:ascii="Georgia" w:hAnsi="Georgia" w:cstheme="minorHAnsi"/>
          <w:lang w:val="fr-FR"/>
        </w:rPr>
      </w:pPr>
      <w:bookmarkStart w:id="29" w:name="_Toc536189338"/>
      <w:r w:rsidRPr="00ED2880">
        <w:rPr>
          <w:rFonts w:ascii="Georgia" w:hAnsi="Georgia" w:cstheme="minorHAnsi"/>
          <w:lang w:val="fr-FR"/>
        </w:rPr>
        <w:t>Obligations déontologiques</w:t>
      </w:r>
      <w:bookmarkEnd w:id="29"/>
    </w:p>
    <w:p w14:paraId="50F8434C" w14:textId="02884CA6"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Tout manquement à se conformer à une ou plusieurs des clauses déontologiques peut aboutir à l’exclusion du candidat, du soumissionnaire ou de l’adjudicataire d’autres marchés publics pour </w:t>
      </w:r>
      <w:r w:rsidR="0021448A" w:rsidRPr="00ED2880">
        <w:rPr>
          <w:rFonts w:ascii="Georgia" w:eastAsia="Calibri" w:hAnsi="Georgia" w:cstheme="minorHAnsi"/>
          <w:color w:val="585756"/>
          <w:kern w:val="0"/>
          <w:sz w:val="21"/>
          <w:szCs w:val="22"/>
        </w:rPr>
        <w:t>Enabel</w:t>
      </w:r>
      <w:r w:rsidRPr="00ED2880">
        <w:rPr>
          <w:rFonts w:ascii="Georgia" w:eastAsia="Calibri" w:hAnsi="Georgia" w:cstheme="minorHAnsi"/>
          <w:color w:val="585756"/>
          <w:kern w:val="0"/>
          <w:sz w:val="21"/>
          <w:szCs w:val="22"/>
        </w:rPr>
        <w:t>.</w:t>
      </w:r>
    </w:p>
    <w:p w14:paraId="5F3A998B"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662148A7"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w:t>
      </w:r>
      <w:r w:rsidRPr="00ED2880">
        <w:rPr>
          <w:rFonts w:ascii="Georgia" w:eastAsia="Calibri" w:hAnsi="Georgia" w:cstheme="minorHAnsi"/>
          <w:color w:val="585756"/>
          <w:kern w:val="0"/>
          <w:sz w:val="21"/>
          <w:szCs w:val="22"/>
        </w:rPr>
        <w:lastRenderedPageBreak/>
        <w:t>immatériel, quelle que soit sa valeur, aux préposés du pouvoir adjudicateur concernés directement ou indirectement par le suivi et/ou le contrôle de l’exécution du marché, quel que soit leur rang hiérarchique.</w:t>
      </w:r>
    </w:p>
    <w:p w14:paraId="155A47A3"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w:t>
      </w:r>
    </w:p>
    <w:p w14:paraId="35D37E2F" w14:textId="3C6B87E3" w:rsidR="004B0850"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4FFC82D0" w14:textId="28FB1CEF" w:rsidR="00633898" w:rsidRPr="00ED2880" w:rsidRDefault="00633898" w:rsidP="009C5D07">
      <w:pPr>
        <w:pStyle w:val="Titre2"/>
        <w:keepLines w:val="0"/>
        <w:widowControl w:val="0"/>
        <w:tabs>
          <w:tab w:val="num" w:pos="576"/>
        </w:tabs>
        <w:suppressAutoHyphens/>
        <w:spacing w:after="240"/>
        <w:ind w:left="578" w:hanging="578"/>
        <w:rPr>
          <w:rFonts w:ascii="Georgia" w:hAnsi="Georgia" w:cstheme="minorHAnsi"/>
          <w:lang w:val="fr-FR"/>
        </w:rPr>
      </w:pPr>
      <w:bookmarkStart w:id="30" w:name="_Ref228951536"/>
      <w:bookmarkStart w:id="31" w:name="_Toc257039818"/>
      <w:bookmarkStart w:id="32" w:name="_Toc366161151"/>
      <w:bookmarkStart w:id="33" w:name="_Toc536189339"/>
      <w:r w:rsidRPr="00ED2880">
        <w:rPr>
          <w:rFonts w:ascii="Georgia" w:hAnsi="Georgia" w:cstheme="minorHAnsi"/>
          <w:lang w:val="fr-FR"/>
        </w:rPr>
        <w:t>Droit applicable et tribunaux compétents</w:t>
      </w:r>
      <w:bookmarkEnd w:id="30"/>
      <w:bookmarkEnd w:id="31"/>
      <w:bookmarkEnd w:id="32"/>
      <w:bookmarkEnd w:id="33"/>
    </w:p>
    <w:p w14:paraId="25333E34" w14:textId="77777777"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marché doit être exécuté et interprété conformément au droit belge.</w:t>
      </w:r>
    </w:p>
    <w:p w14:paraId="4D52C17E" w14:textId="7A64FB70" w:rsidR="00633898" w:rsidRPr="00ED2880" w:rsidRDefault="00633898" w:rsidP="00633898">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Les parties s’engagent à remplir de bonne foi leurs engagements en vue d’assurer la bonne fin du marché.</w:t>
      </w:r>
      <w:r w:rsidR="005414A2" w:rsidRPr="00ED2880">
        <w:rPr>
          <w:rFonts w:ascii="Georgia" w:eastAsia="Calibri" w:hAnsi="Georgia" w:cstheme="minorHAnsi"/>
          <w:color w:val="585756"/>
          <w:kern w:val="0"/>
          <w:sz w:val="21"/>
          <w:szCs w:val="22"/>
        </w:rPr>
        <w:t xml:space="preserve"> </w:t>
      </w:r>
      <w:r w:rsidRPr="00ED2880">
        <w:rPr>
          <w:rFonts w:ascii="Georgia" w:eastAsia="Calibri" w:hAnsi="Georgia" w:cstheme="minorHAnsi"/>
          <w:color w:val="585756"/>
          <w:kern w:val="0"/>
          <w:sz w:val="21"/>
          <w:szCs w:val="22"/>
        </w:rPr>
        <w:t>En cas de litige ou de divergence d’opinion entre le pouvoir adjudicateur et l’adjudicataire, les parties se concerteront pour trouver une solution.</w:t>
      </w:r>
    </w:p>
    <w:p w14:paraId="54198200" w14:textId="19A26F7C" w:rsidR="007A4C4B" w:rsidRPr="00ED2880" w:rsidRDefault="00633898" w:rsidP="005414A2">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À défaut d’accord, les tribunaux de Bruxelles sont seuls compétents pour trouver une solution.</w:t>
      </w:r>
    </w:p>
    <w:p w14:paraId="079BB77A" w14:textId="2A49A880" w:rsidR="00482D72" w:rsidRDefault="00482D72" w:rsidP="005414A2">
      <w:pPr>
        <w:pStyle w:val="Corpsdetexte"/>
        <w:rPr>
          <w:rFonts w:ascii="Georgia" w:eastAsia="Calibri" w:hAnsi="Georgia" w:cstheme="minorHAnsi"/>
          <w:color w:val="585756"/>
          <w:kern w:val="0"/>
          <w:sz w:val="21"/>
          <w:szCs w:val="22"/>
        </w:rPr>
      </w:pPr>
    </w:p>
    <w:p w14:paraId="784AFA3E" w14:textId="77777777" w:rsidR="008A25A8" w:rsidRPr="00ED2880" w:rsidRDefault="008A25A8" w:rsidP="005414A2">
      <w:pPr>
        <w:pStyle w:val="Corpsdetexte"/>
        <w:rPr>
          <w:rFonts w:ascii="Georgia" w:eastAsia="Calibri" w:hAnsi="Georgia" w:cstheme="minorHAnsi"/>
          <w:color w:val="585756"/>
          <w:kern w:val="0"/>
          <w:sz w:val="21"/>
          <w:szCs w:val="22"/>
        </w:rPr>
      </w:pPr>
    </w:p>
    <w:p w14:paraId="3E433142" w14:textId="2400F73C" w:rsidR="003C0B14" w:rsidRPr="00ED2880" w:rsidRDefault="00FB4DBA" w:rsidP="00C72B94">
      <w:pPr>
        <w:pStyle w:val="Titre1"/>
        <w:numPr>
          <w:ilvl w:val="0"/>
          <w:numId w:val="5"/>
        </w:numPr>
        <w:rPr>
          <w:rFonts w:ascii="Georgia" w:hAnsi="Georgia" w:cstheme="minorHAnsi"/>
          <w:lang w:val="fr-FR"/>
        </w:rPr>
      </w:pPr>
      <w:bookmarkStart w:id="34" w:name="_Toc536189340"/>
      <w:r w:rsidRPr="00ED2880">
        <w:rPr>
          <w:rFonts w:ascii="Georgia" w:hAnsi="Georgia" w:cstheme="minorHAnsi"/>
          <w:lang w:val="fr-FR"/>
        </w:rPr>
        <w:t>Objet et portée du marché</w:t>
      </w:r>
      <w:bookmarkEnd w:id="34"/>
    </w:p>
    <w:p w14:paraId="14A53237" w14:textId="77777777" w:rsidR="00FB4DBA" w:rsidRPr="00ED2880" w:rsidRDefault="00FB4DBA" w:rsidP="00FB4DBA">
      <w:pPr>
        <w:pStyle w:val="Titre2"/>
        <w:keepLines w:val="0"/>
        <w:widowControl w:val="0"/>
        <w:tabs>
          <w:tab w:val="num" w:pos="576"/>
        </w:tabs>
        <w:suppressAutoHyphens/>
        <w:spacing w:after="240"/>
        <w:ind w:left="578" w:hanging="578"/>
        <w:rPr>
          <w:rFonts w:ascii="Georgia" w:hAnsi="Georgia" w:cstheme="minorHAnsi"/>
          <w:lang w:val="fr-FR"/>
        </w:rPr>
      </w:pPr>
      <w:bookmarkStart w:id="35" w:name="_Toc536189341"/>
      <w:r w:rsidRPr="00ED2880">
        <w:rPr>
          <w:rFonts w:ascii="Georgia" w:hAnsi="Georgia" w:cstheme="minorHAnsi"/>
          <w:lang w:val="fr-FR"/>
        </w:rPr>
        <w:t>Nature du marché</w:t>
      </w:r>
      <w:bookmarkEnd w:id="35"/>
    </w:p>
    <w:p w14:paraId="0128A8C0" w14:textId="45A7117D" w:rsidR="002D1EFB" w:rsidRPr="00ED2880" w:rsidRDefault="00FB4DBA" w:rsidP="00F55A89">
      <w:pPr>
        <w:pStyle w:val="Corpsdetexte"/>
        <w:rPr>
          <w:rFonts w:ascii="Georgia" w:eastAsia="Calibri" w:hAnsi="Georgia" w:cstheme="minorHAnsi"/>
          <w:i/>
          <w:color w:val="585756"/>
          <w:kern w:val="0"/>
          <w:sz w:val="21"/>
          <w:szCs w:val="22"/>
        </w:rPr>
      </w:pPr>
      <w:r w:rsidRPr="00ED2880">
        <w:rPr>
          <w:rFonts w:ascii="Georgia" w:eastAsia="Calibri" w:hAnsi="Georgia" w:cstheme="minorHAnsi"/>
          <w:color w:val="585756"/>
          <w:kern w:val="0"/>
          <w:sz w:val="21"/>
          <w:szCs w:val="22"/>
        </w:rPr>
        <w:t>Le présent marché est un marché de services.</w:t>
      </w:r>
    </w:p>
    <w:p w14:paraId="5DC8C977" w14:textId="77777777" w:rsidR="00FB4DBA" w:rsidRPr="00ED2880" w:rsidRDefault="00FB4DBA" w:rsidP="00FB4DBA">
      <w:pPr>
        <w:pStyle w:val="Titre2"/>
        <w:keepLines w:val="0"/>
        <w:widowControl w:val="0"/>
        <w:tabs>
          <w:tab w:val="num" w:pos="576"/>
        </w:tabs>
        <w:suppressAutoHyphens/>
        <w:spacing w:after="240"/>
        <w:ind w:left="578" w:hanging="578"/>
        <w:rPr>
          <w:rFonts w:ascii="Georgia" w:hAnsi="Georgia" w:cstheme="minorHAnsi"/>
          <w:lang w:val="fr-FR"/>
        </w:rPr>
      </w:pPr>
      <w:bookmarkStart w:id="36" w:name="_Toc257380471"/>
      <w:bookmarkStart w:id="37" w:name="_Toc260134188"/>
      <w:bookmarkStart w:id="38" w:name="_Toc364253068"/>
      <w:bookmarkStart w:id="39" w:name="_Toc536189342"/>
      <w:r w:rsidRPr="00ED2880">
        <w:rPr>
          <w:rFonts w:ascii="Georgia" w:hAnsi="Georgia" w:cstheme="minorHAnsi"/>
          <w:lang w:val="fr-FR"/>
        </w:rPr>
        <w:t>Objet</w:t>
      </w:r>
      <w:bookmarkEnd w:id="36"/>
      <w:bookmarkEnd w:id="37"/>
      <w:r w:rsidRPr="00ED2880">
        <w:rPr>
          <w:rFonts w:ascii="Georgia" w:hAnsi="Georgia" w:cstheme="minorHAnsi"/>
          <w:lang w:val="fr-FR"/>
        </w:rPr>
        <w:t xml:space="preserve"> du marché</w:t>
      </w:r>
      <w:bookmarkEnd w:id="38"/>
      <w:bookmarkEnd w:id="39"/>
    </w:p>
    <w:p w14:paraId="780C99DA" w14:textId="0FEF041B" w:rsidR="00D35DF8" w:rsidRPr="00D35DF8" w:rsidRDefault="00D35DF8" w:rsidP="00D35DF8">
      <w:pPr>
        <w:autoSpaceDE w:val="0"/>
        <w:spacing w:after="0"/>
        <w:jc w:val="both"/>
        <w:rPr>
          <w:rFonts w:cstheme="minorHAnsi"/>
          <w:lang w:val="fr-FR"/>
        </w:rPr>
      </w:pPr>
      <w:r w:rsidRPr="00D35DF8">
        <w:rPr>
          <w:rFonts w:cstheme="minorHAnsi"/>
          <w:lang w:val="fr-FR"/>
        </w:rPr>
        <w:t>Cette prestation a pour objet la promotion et la valorisation des produits des groupements producteurs des dattes</w:t>
      </w:r>
      <w:r>
        <w:rPr>
          <w:rFonts w:cstheme="minorHAnsi"/>
          <w:lang w:val="fr-FR"/>
        </w:rPr>
        <w:t xml:space="preserve">, partenaires </w:t>
      </w:r>
      <w:r w:rsidR="00A06E37">
        <w:rPr>
          <w:rFonts w:cstheme="minorHAnsi"/>
          <w:lang w:val="fr-FR"/>
        </w:rPr>
        <w:t>de PAGIE,</w:t>
      </w:r>
      <w:r w:rsidRPr="00D35DF8">
        <w:rPr>
          <w:rFonts w:cstheme="minorHAnsi"/>
          <w:lang w:val="fr-FR"/>
        </w:rPr>
        <w:t xml:space="preserve"> à travers une communication pertinente. Cette prestation consiste en : </w:t>
      </w:r>
    </w:p>
    <w:p w14:paraId="16773084" w14:textId="77777777" w:rsidR="00D35DF8" w:rsidRPr="00D35DF8" w:rsidRDefault="00D35DF8" w:rsidP="00F43A6C">
      <w:pPr>
        <w:pStyle w:val="Paragraphedeliste"/>
        <w:numPr>
          <w:ilvl w:val="0"/>
          <w:numId w:val="29"/>
        </w:numPr>
        <w:suppressAutoHyphens/>
        <w:autoSpaceDE w:val="0"/>
        <w:autoSpaceDN w:val="0"/>
        <w:spacing w:after="0"/>
        <w:contextualSpacing w:val="0"/>
        <w:jc w:val="both"/>
        <w:textAlignment w:val="baseline"/>
        <w:rPr>
          <w:rFonts w:cstheme="minorHAnsi"/>
          <w:lang w:val="fr-FR"/>
        </w:rPr>
      </w:pPr>
      <w:bookmarkStart w:id="40" w:name="_Hlk85030813"/>
      <w:r w:rsidRPr="00D35DF8">
        <w:rPr>
          <w:rFonts w:cstheme="minorHAnsi"/>
          <w:lang w:val="fr-FR"/>
        </w:rPr>
        <w:t>La conception et la production des supports de communication au profit des GIE de dattes ;</w:t>
      </w:r>
    </w:p>
    <w:p w14:paraId="758CF637" w14:textId="7760EDD5" w:rsidR="00D35DF8" w:rsidRPr="00D35DF8" w:rsidRDefault="00D35DF8" w:rsidP="00F43A6C">
      <w:pPr>
        <w:pStyle w:val="Paragraphedeliste"/>
        <w:numPr>
          <w:ilvl w:val="0"/>
          <w:numId w:val="29"/>
        </w:numPr>
        <w:suppressAutoHyphens/>
        <w:autoSpaceDE w:val="0"/>
        <w:autoSpaceDN w:val="0"/>
        <w:spacing w:after="0"/>
        <w:contextualSpacing w:val="0"/>
        <w:jc w:val="both"/>
        <w:textAlignment w:val="baseline"/>
        <w:rPr>
          <w:rFonts w:cstheme="minorHAnsi"/>
          <w:lang w:val="fr-FR"/>
        </w:rPr>
      </w:pPr>
      <w:r w:rsidRPr="00D35DF8">
        <w:rPr>
          <w:rFonts w:cstheme="minorHAnsi"/>
          <w:lang w:val="fr-FR"/>
        </w:rPr>
        <w:t>Le lancement d’une campagne de communication digitale autour des dattes marocaines et des groupements producteurs</w:t>
      </w:r>
      <w:r w:rsidR="00A06E37">
        <w:rPr>
          <w:rFonts w:cstheme="minorHAnsi"/>
          <w:lang w:val="fr-FR"/>
        </w:rPr>
        <w:t> ;</w:t>
      </w:r>
    </w:p>
    <w:bookmarkEnd w:id="40"/>
    <w:p w14:paraId="12F4F16A" w14:textId="60FA2B21" w:rsidR="00EA7368" w:rsidRPr="00D35DF8" w:rsidRDefault="00FB4DBA" w:rsidP="00D35DF8">
      <w:pPr>
        <w:pStyle w:val="Corpsdetexte"/>
        <w:spacing w:line="276" w:lineRule="auto"/>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 </w:t>
      </w:r>
      <w:r w:rsidR="00A06E37" w:rsidRPr="00ED2880">
        <w:rPr>
          <w:rFonts w:ascii="Georgia" w:eastAsia="Calibri" w:hAnsi="Georgia" w:cstheme="minorHAnsi"/>
          <w:color w:val="585756"/>
          <w:kern w:val="0"/>
          <w:sz w:val="21"/>
          <w:szCs w:val="22"/>
        </w:rPr>
        <w:t>Conformément</w:t>
      </w:r>
      <w:r w:rsidRPr="00ED2880">
        <w:rPr>
          <w:rFonts w:ascii="Georgia" w:eastAsia="Calibri" w:hAnsi="Georgia" w:cstheme="minorHAnsi"/>
          <w:color w:val="585756"/>
          <w:kern w:val="0"/>
          <w:sz w:val="21"/>
          <w:szCs w:val="22"/>
        </w:rPr>
        <w:t xml:space="preserve"> aux conditions du présent CSC.</w:t>
      </w:r>
      <w:bookmarkStart w:id="41" w:name="_Toc536189343"/>
    </w:p>
    <w:p w14:paraId="24B0129E" w14:textId="18CADA77" w:rsidR="00FB4DBA" w:rsidRPr="00ED2880" w:rsidRDefault="00FB4DBA" w:rsidP="00FB4DBA">
      <w:pPr>
        <w:pStyle w:val="Titre2"/>
        <w:keepLines w:val="0"/>
        <w:widowControl w:val="0"/>
        <w:tabs>
          <w:tab w:val="num" w:pos="576"/>
        </w:tabs>
        <w:suppressAutoHyphens/>
        <w:spacing w:after="240"/>
        <w:ind w:left="578" w:hanging="578"/>
        <w:rPr>
          <w:rFonts w:ascii="Georgia" w:hAnsi="Georgia" w:cstheme="minorHAnsi"/>
          <w:lang w:val="fr-FR"/>
        </w:rPr>
      </w:pPr>
      <w:r w:rsidRPr="00ED2880">
        <w:rPr>
          <w:rFonts w:ascii="Georgia" w:hAnsi="Georgia" w:cstheme="minorHAnsi"/>
          <w:lang w:val="fr-FR"/>
        </w:rPr>
        <w:t>Postes</w:t>
      </w:r>
      <w:bookmarkEnd w:id="41"/>
    </w:p>
    <w:p w14:paraId="11C70BFF" w14:textId="3733AC4C" w:rsidR="00FB4DBA" w:rsidRPr="00ED2880" w:rsidRDefault="00FB4DBA" w:rsidP="00FB4DBA">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marché est composé des postes suivants :</w:t>
      </w:r>
    </w:p>
    <w:tbl>
      <w:tblPr>
        <w:tblW w:w="9923" w:type="dxa"/>
        <w:jc w:val="center"/>
        <w:tblCellMar>
          <w:left w:w="10" w:type="dxa"/>
          <w:right w:w="10" w:type="dxa"/>
        </w:tblCellMar>
        <w:tblLook w:val="0000" w:firstRow="0" w:lastRow="0" w:firstColumn="0" w:lastColumn="0" w:noHBand="0" w:noVBand="0"/>
      </w:tblPr>
      <w:tblGrid>
        <w:gridCol w:w="931"/>
        <w:gridCol w:w="2533"/>
        <w:gridCol w:w="6459"/>
      </w:tblGrid>
      <w:tr w:rsidR="00932B82" w:rsidRPr="00306D41" w14:paraId="30C4245D" w14:textId="77777777" w:rsidTr="003D7215">
        <w:trPr>
          <w:trHeight w:val="38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F3D7692" w14:textId="77777777" w:rsidR="00932B82" w:rsidRPr="00306D41" w:rsidRDefault="00932B82" w:rsidP="0049191A">
            <w:pPr>
              <w:spacing w:after="0" w:line="240" w:lineRule="auto"/>
              <w:jc w:val="center"/>
              <w:rPr>
                <w:rFonts w:cs="Calibri"/>
                <w:b/>
                <w:bCs/>
                <w:sz w:val="20"/>
                <w:szCs w:val="20"/>
                <w:lang w:eastAsia="fr-FR"/>
              </w:rPr>
            </w:pPr>
            <w:r w:rsidRPr="00306D41">
              <w:rPr>
                <w:rFonts w:cs="Calibri"/>
                <w:b/>
                <w:bCs/>
                <w:sz w:val="20"/>
                <w:szCs w:val="20"/>
                <w:lang w:eastAsia="fr-FR"/>
              </w:rPr>
              <w:lastRenderedPageBreak/>
              <w:t xml:space="preserve">Phases </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FA7CEE" w14:textId="5B4FB200" w:rsidR="00932B82" w:rsidRPr="00306D41" w:rsidRDefault="003D7215" w:rsidP="0049191A">
            <w:pPr>
              <w:spacing w:after="0" w:line="240" w:lineRule="auto"/>
              <w:jc w:val="center"/>
              <w:rPr>
                <w:rFonts w:cs="Calibri"/>
                <w:b/>
                <w:bCs/>
                <w:sz w:val="20"/>
                <w:szCs w:val="20"/>
                <w:lang w:eastAsia="fr-FR"/>
              </w:rPr>
            </w:pPr>
            <w:r w:rsidRPr="00306D41">
              <w:rPr>
                <w:rFonts w:cs="Calibri"/>
                <w:b/>
                <w:bCs/>
                <w:sz w:val="20"/>
                <w:szCs w:val="20"/>
                <w:lang w:eastAsia="fr-FR"/>
              </w:rPr>
              <w:t xml:space="preserve">Objet et </w:t>
            </w:r>
            <w:r w:rsidR="00932B82" w:rsidRPr="00306D41">
              <w:rPr>
                <w:rFonts w:cs="Calibri"/>
                <w:b/>
                <w:bCs/>
                <w:sz w:val="20"/>
                <w:szCs w:val="20"/>
                <w:lang w:eastAsia="fr-FR"/>
              </w:rPr>
              <w:t>Durée</w:t>
            </w:r>
          </w:p>
        </w:tc>
        <w:tc>
          <w:tcPr>
            <w:tcW w:w="65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B9791A5" w14:textId="77777777" w:rsidR="00932B82" w:rsidRPr="00306D41" w:rsidRDefault="00932B82" w:rsidP="0049191A">
            <w:pPr>
              <w:spacing w:after="0" w:line="240" w:lineRule="auto"/>
              <w:jc w:val="center"/>
              <w:rPr>
                <w:rFonts w:cs="Calibri"/>
                <w:b/>
                <w:bCs/>
                <w:sz w:val="20"/>
                <w:szCs w:val="20"/>
                <w:lang w:eastAsia="fr-FR"/>
              </w:rPr>
            </w:pPr>
            <w:r w:rsidRPr="00306D41">
              <w:rPr>
                <w:rFonts w:cs="Calibri"/>
                <w:b/>
                <w:bCs/>
                <w:sz w:val="20"/>
                <w:szCs w:val="20"/>
                <w:lang w:eastAsia="fr-FR"/>
              </w:rPr>
              <w:t>Objet</w:t>
            </w:r>
          </w:p>
        </w:tc>
      </w:tr>
      <w:tr w:rsidR="00405875" w:rsidRPr="00306D41" w14:paraId="652CA54C" w14:textId="77777777" w:rsidTr="003D7215">
        <w:trPr>
          <w:trHeight w:val="454"/>
          <w:jc w:val="center"/>
        </w:trPr>
        <w:tc>
          <w:tcPr>
            <w:tcW w:w="8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B3D8C1" w14:textId="77777777" w:rsidR="00405875" w:rsidRPr="00306D41" w:rsidRDefault="00405875" w:rsidP="0049191A">
            <w:pPr>
              <w:spacing w:after="0" w:line="240" w:lineRule="auto"/>
              <w:jc w:val="center"/>
            </w:pPr>
            <w:r w:rsidRPr="00306D41">
              <w:rPr>
                <w:rFonts w:cs="Calibri"/>
                <w:b/>
                <w:bCs/>
                <w:sz w:val="20"/>
                <w:szCs w:val="20"/>
                <w:lang w:eastAsia="fr-FR"/>
              </w:rPr>
              <w:t>I</w:t>
            </w:r>
          </w:p>
        </w:tc>
        <w:tc>
          <w:tcPr>
            <w:tcW w:w="255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8F48B4" w14:textId="0B562F13" w:rsidR="00405875" w:rsidRPr="00306D41" w:rsidRDefault="00405875" w:rsidP="0049191A">
            <w:pPr>
              <w:spacing w:after="0" w:line="240" w:lineRule="auto"/>
              <w:rPr>
                <w:rFonts w:cs="Calibri"/>
                <w:sz w:val="20"/>
                <w:szCs w:val="20"/>
              </w:rPr>
            </w:pPr>
            <w:r w:rsidRPr="00306D41">
              <w:rPr>
                <w:rFonts w:cs="Calibri"/>
                <w:color w:val="000000"/>
                <w:sz w:val="20"/>
                <w:szCs w:val="20"/>
                <w:lang w:eastAsia="fr-FR"/>
              </w:rPr>
              <w:t xml:space="preserve">Conception et production des supports de </w:t>
            </w:r>
            <w:r w:rsidR="00736871" w:rsidRPr="00306D41">
              <w:rPr>
                <w:rFonts w:cs="Calibri"/>
                <w:color w:val="000000"/>
                <w:sz w:val="20"/>
                <w:szCs w:val="20"/>
                <w:lang w:eastAsia="fr-FR"/>
              </w:rPr>
              <w:t xml:space="preserve">communication pour 14 GIE </w:t>
            </w:r>
            <w:r w:rsidR="003D7215" w:rsidRPr="00306D41">
              <w:rPr>
                <w:rFonts w:cs="Calibri"/>
                <w:color w:val="000000"/>
                <w:sz w:val="20"/>
                <w:szCs w:val="20"/>
                <w:lang w:eastAsia="fr-FR"/>
              </w:rPr>
              <w:t>(3 mois)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4D20" w14:textId="0FFF6C41" w:rsidR="00405875" w:rsidRPr="00306D41" w:rsidRDefault="00405875" w:rsidP="005C3365">
            <w:pPr>
              <w:suppressAutoHyphens/>
              <w:autoSpaceDN w:val="0"/>
              <w:spacing w:after="0" w:line="240" w:lineRule="auto"/>
              <w:jc w:val="both"/>
              <w:textAlignment w:val="baseline"/>
              <w:rPr>
                <w:rFonts w:cs="Calibri"/>
                <w:b/>
                <w:bCs/>
                <w:sz w:val="22"/>
                <w:lang w:eastAsia="fr-FR"/>
              </w:rPr>
            </w:pPr>
            <w:r w:rsidRPr="00306D41">
              <w:rPr>
                <w:rFonts w:cs="Calibri"/>
                <w:b/>
                <w:bCs/>
                <w:sz w:val="22"/>
                <w:u w:val="single"/>
                <w:lang w:eastAsia="fr-FR"/>
              </w:rPr>
              <w:t>Développement de l’identité visuelle</w:t>
            </w:r>
            <w:r w:rsidRPr="00306D41">
              <w:rPr>
                <w:rFonts w:cs="Calibri"/>
                <w:b/>
                <w:bCs/>
                <w:sz w:val="22"/>
                <w:lang w:eastAsia="fr-FR"/>
              </w:rPr>
              <w:t xml:space="preserve"> :</w:t>
            </w:r>
          </w:p>
          <w:p w14:paraId="54E8A465" w14:textId="5F0FAAE3" w:rsidR="00405875" w:rsidRPr="00306D41" w:rsidRDefault="00405875" w:rsidP="00F43A6C">
            <w:pPr>
              <w:pStyle w:val="Paragraphedeliste"/>
              <w:numPr>
                <w:ilvl w:val="0"/>
                <w:numId w:val="30"/>
              </w:numPr>
              <w:suppressAutoHyphens/>
              <w:autoSpaceDN w:val="0"/>
              <w:spacing w:after="0" w:line="240" w:lineRule="auto"/>
              <w:jc w:val="both"/>
              <w:textAlignment w:val="baseline"/>
            </w:pPr>
            <w:r w:rsidRPr="00306D41">
              <w:t>Conception des</w:t>
            </w:r>
            <w:r w:rsidR="00610111" w:rsidRPr="00306D41">
              <w:t xml:space="preserve"> </w:t>
            </w:r>
            <w:r w:rsidRPr="00306D41">
              <w:rPr>
                <w:rFonts w:cs="Calibri"/>
                <w:b/>
                <w:bCs/>
                <w:i/>
                <w:iCs/>
                <w:lang w:eastAsia="fr-FR"/>
              </w:rPr>
              <w:t>Logo</w:t>
            </w:r>
            <w:r w:rsidR="00306D41">
              <w:rPr>
                <w:rFonts w:cs="Calibri"/>
                <w:b/>
                <w:bCs/>
                <w:i/>
                <w:iCs/>
                <w:lang w:eastAsia="fr-FR"/>
              </w:rPr>
              <w:t>s</w:t>
            </w:r>
            <w:r w:rsidRPr="00306D41">
              <w:rPr>
                <w:rFonts w:cs="Calibri"/>
                <w:lang w:eastAsia="fr-FR"/>
              </w:rPr>
              <w:t> facilement mémorisable et compréhensible</w:t>
            </w:r>
            <w:r w:rsidR="00083827" w:rsidRPr="00306D41">
              <w:rPr>
                <w:rFonts w:cs="Calibri"/>
                <w:lang w:eastAsia="fr-FR"/>
              </w:rPr>
              <w:t xml:space="preserve"> et </w:t>
            </w:r>
            <w:r w:rsidR="000D744E" w:rsidRPr="00306D41">
              <w:rPr>
                <w:rFonts w:cs="Calibri"/>
                <w:lang w:eastAsia="fr-FR"/>
              </w:rPr>
              <w:t>leur enregistrement</w:t>
            </w:r>
            <w:r w:rsidR="00083827" w:rsidRPr="00306D41">
              <w:rPr>
                <w:rFonts w:cs="Calibri"/>
                <w:lang w:eastAsia="fr-FR"/>
              </w:rPr>
              <w:t xml:space="preserve"> auprès de l’OMPIC</w:t>
            </w:r>
          </w:p>
          <w:p w14:paraId="7AD05882" w14:textId="77777777" w:rsidR="00405875" w:rsidRPr="00306D41" w:rsidRDefault="00405875" w:rsidP="00F43A6C">
            <w:pPr>
              <w:pStyle w:val="Paragraphedeliste"/>
              <w:numPr>
                <w:ilvl w:val="0"/>
                <w:numId w:val="30"/>
              </w:numPr>
              <w:suppressAutoHyphens/>
              <w:autoSpaceDN w:val="0"/>
              <w:spacing w:after="0" w:line="240" w:lineRule="auto"/>
              <w:contextualSpacing w:val="0"/>
              <w:jc w:val="both"/>
              <w:textAlignment w:val="baseline"/>
            </w:pPr>
            <w:r w:rsidRPr="00306D41">
              <w:rPr>
                <w:rFonts w:cs="Calibri"/>
                <w:b/>
                <w:bCs/>
                <w:lang w:eastAsia="fr-FR"/>
              </w:rPr>
              <w:t>E-mailing professionnels</w:t>
            </w:r>
            <w:r w:rsidRPr="00306D41">
              <w:rPr>
                <w:rFonts w:cs="Calibri"/>
                <w:lang w:eastAsia="fr-FR"/>
              </w:rPr>
              <w:t xml:space="preserve"> : créer des adresses courriel professionnel, avec le nom de chaque GIE ;</w:t>
            </w:r>
          </w:p>
          <w:p w14:paraId="25E066B1" w14:textId="77777777" w:rsidR="00405875" w:rsidRPr="00306D41" w:rsidRDefault="00405875" w:rsidP="00F43A6C">
            <w:pPr>
              <w:pStyle w:val="Paragraphedeliste"/>
              <w:numPr>
                <w:ilvl w:val="0"/>
                <w:numId w:val="30"/>
              </w:numPr>
              <w:suppressAutoHyphens/>
              <w:autoSpaceDN w:val="0"/>
              <w:spacing w:after="0" w:line="240" w:lineRule="auto"/>
              <w:contextualSpacing w:val="0"/>
              <w:jc w:val="both"/>
              <w:textAlignment w:val="baseline"/>
            </w:pPr>
            <w:r w:rsidRPr="00306D41">
              <w:rPr>
                <w:rFonts w:cs="Calibri"/>
                <w:b/>
                <w:bCs/>
                <w:lang w:eastAsia="fr-FR"/>
              </w:rPr>
              <w:t>Carte visite</w:t>
            </w:r>
            <w:r w:rsidRPr="00306D41">
              <w:rPr>
                <w:rFonts w:cs="Calibri"/>
                <w:lang w:eastAsia="fr-FR"/>
              </w:rPr>
              <w:t> : adaptée à l’image de marque de chaque GIE, recto verso en 3 versions (Arabe, anglais et français) ;</w:t>
            </w:r>
          </w:p>
          <w:p w14:paraId="2CD06AB2" w14:textId="77777777" w:rsidR="00405875" w:rsidRPr="00306D41" w:rsidRDefault="00405875" w:rsidP="00F43A6C">
            <w:pPr>
              <w:pStyle w:val="Paragraphedeliste"/>
              <w:numPr>
                <w:ilvl w:val="0"/>
                <w:numId w:val="30"/>
              </w:numPr>
              <w:suppressAutoHyphens/>
              <w:autoSpaceDN w:val="0"/>
              <w:spacing w:after="0" w:line="240" w:lineRule="auto"/>
              <w:contextualSpacing w:val="0"/>
              <w:jc w:val="both"/>
              <w:textAlignment w:val="baseline"/>
            </w:pPr>
            <w:r w:rsidRPr="00306D41">
              <w:rPr>
                <w:rFonts w:cs="Calibri"/>
                <w:b/>
                <w:bCs/>
                <w:i/>
                <w:iCs/>
                <w:lang w:eastAsia="fr-FR"/>
              </w:rPr>
              <w:t>Plaquettes commerciales</w:t>
            </w:r>
            <w:r w:rsidRPr="00306D41">
              <w:rPr>
                <w:rFonts w:cs="Calibri"/>
                <w:lang w:eastAsia="fr-FR"/>
              </w:rPr>
              <w:t> : présentant le GIE, ses activités et ses produits, format A4 Recto Verso, à 2 plis et en 3 versions (Arabe, anglais et français) ;</w:t>
            </w:r>
          </w:p>
          <w:p w14:paraId="759C121D" w14:textId="77777777" w:rsidR="00405875" w:rsidRPr="00306D41" w:rsidRDefault="00405875" w:rsidP="00F43A6C">
            <w:pPr>
              <w:pStyle w:val="Paragraphedeliste"/>
              <w:numPr>
                <w:ilvl w:val="0"/>
                <w:numId w:val="30"/>
              </w:numPr>
              <w:suppressAutoHyphens/>
              <w:autoSpaceDN w:val="0"/>
              <w:spacing w:after="0" w:line="240" w:lineRule="auto"/>
              <w:contextualSpacing w:val="0"/>
              <w:jc w:val="both"/>
              <w:textAlignment w:val="baseline"/>
            </w:pPr>
            <w:r w:rsidRPr="00306D41">
              <w:rPr>
                <w:rFonts w:cs="Calibri"/>
                <w:b/>
                <w:bCs/>
                <w:i/>
                <w:iCs/>
                <w:lang w:eastAsia="fr-FR"/>
              </w:rPr>
              <w:t>Étiquettes personnalisées</w:t>
            </w:r>
            <w:r w:rsidRPr="00306D41">
              <w:rPr>
                <w:rFonts w:cs="Calibri"/>
                <w:sz w:val="20"/>
                <w:szCs w:val="18"/>
              </w:rPr>
              <w:t xml:space="preserve"> : </w:t>
            </w:r>
            <w:r w:rsidRPr="00306D41">
              <w:rPr>
                <w:rFonts w:cs="Calibri"/>
                <w:lang w:eastAsia="fr-FR"/>
              </w:rPr>
              <w:t>pour les barquettes rondes et rectangulaires par variété et par GIE, afin d’adopter l’identité visuel sur le packaging des GIE ;</w:t>
            </w:r>
          </w:p>
          <w:p w14:paraId="50E508DE" w14:textId="1C06C47E" w:rsidR="00736871" w:rsidRPr="00306D41" w:rsidRDefault="00736871" w:rsidP="00F43A6C">
            <w:pPr>
              <w:pStyle w:val="Paragraphedeliste"/>
              <w:numPr>
                <w:ilvl w:val="0"/>
                <w:numId w:val="30"/>
              </w:numPr>
              <w:suppressAutoHyphens/>
              <w:autoSpaceDN w:val="0"/>
              <w:spacing w:after="0" w:line="240" w:lineRule="auto"/>
              <w:contextualSpacing w:val="0"/>
              <w:jc w:val="both"/>
              <w:textAlignment w:val="baseline"/>
            </w:pPr>
            <w:r w:rsidRPr="00306D41">
              <w:rPr>
                <w:rFonts w:cs="Calibri"/>
                <w:b/>
                <w:bCs/>
                <w:i/>
                <w:iCs/>
                <w:lang w:eastAsia="fr-FR"/>
              </w:rPr>
              <w:t>Maquettes d’emballage</w:t>
            </w:r>
            <w:r w:rsidR="00BE00E1" w:rsidRPr="00306D41">
              <w:rPr>
                <w:rFonts w:cs="Calibri"/>
                <w:b/>
                <w:bCs/>
                <w:i/>
                <w:iCs/>
                <w:lang w:eastAsia="fr-FR"/>
              </w:rPr>
              <w:t xml:space="preserve"> 3D personnalisées</w:t>
            </w:r>
            <w:r w:rsidR="00EB03E0" w:rsidRPr="00306D41">
              <w:rPr>
                <w:rFonts w:cs="Calibri"/>
                <w:b/>
                <w:bCs/>
                <w:i/>
                <w:iCs/>
                <w:lang w:eastAsia="fr-FR"/>
              </w:rPr>
              <w:t xml:space="preserve"> : </w:t>
            </w:r>
            <w:r w:rsidR="00EB03E0" w:rsidRPr="00306D41">
              <w:rPr>
                <w:rFonts w:cs="Calibri"/>
                <w:lang w:eastAsia="fr-FR"/>
              </w:rPr>
              <w:t>conception 3D des boites en carton pour 3 variétés de dattes pour chaque GIE et pour des volumes</w:t>
            </w:r>
            <w:r w:rsidRPr="00306D41">
              <w:rPr>
                <w:rFonts w:cs="Calibri"/>
                <w:lang w:eastAsia="fr-FR"/>
              </w:rPr>
              <w:t xml:space="preserve"> 500g, 1kg et 2kg</w:t>
            </w:r>
            <w:r w:rsidR="00EB03E0" w:rsidRPr="00306D41">
              <w:rPr>
                <w:rFonts w:cs="Calibri"/>
                <w:lang w:eastAsia="fr-FR"/>
              </w:rPr>
              <w:t xml:space="preserve"> </w:t>
            </w:r>
          </w:p>
        </w:tc>
      </w:tr>
      <w:tr w:rsidR="00405875" w:rsidRPr="00306D41" w14:paraId="04082E2F" w14:textId="77777777" w:rsidTr="003D7215">
        <w:trPr>
          <w:trHeight w:val="454"/>
          <w:jc w:val="center"/>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56C3D" w14:textId="77777777" w:rsidR="00405875" w:rsidRPr="00306D41" w:rsidRDefault="00405875" w:rsidP="0049191A">
            <w:pPr>
              <w:spacing w:after="0" w:line="240" w:lineRule="auto"/>
              <w:jc w:val="center"/>
              <w:rPr>
                <w:rFonts w:cs="Calibri"/>
                <w:b/>
                <w:bCs/>
                <w:sz w:val="20"/>
                <w:szCs w:val="20"/>
                <w:lang w:eastAsia="fr-FR"/>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62F82" w14:textId="77777777" w:rsidR="00405875" w:rsidRPr="00306D41" w:rsidRDefault="00405875" w:rsidP="0049191A">
            <w:pPr>
              <w:spacing w:after="0" w:line="240" w:lineRule="auto"/>
              <w:rPr>
                <w:rFonts w:cs="Calibri"/>
                <w:color w:val="000000"/>
                <w:sz w:val="20"/>
                <w:szCs w:val="20"/>
                <w:lang w:eastAsia="fr-FR"/>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539C6" w14:textId="3711C13C" w:rsidR="00405875" w:rsidRPr="00306D41" w:rsidRDefault="00405875" w:rsidP="00083827">
            <w:pPr>
              <w:suppressAutoHyphens/>
              <w:autoSpaceDN w:val="0"/>
              <w:spacing w:after="0" w:line="240" w:lineRule="auto"/>
              <w:jc w:val="both"/>
              <w:textAlignment w:val="baseline"/>
              <w:rPr>
                <w:rFonts w:cs="Calibri"/>
                <w:b/>
                <w:bCs/>
                <w:sz w:val="22"/>
                <w:u w:val="single"/>
                <w:lang w:eastAsia="fr-FR"/>
              </w:rPr>
            </w:pPr>
            <w:r w:rsidRPr="00306D41">
              <w:rPr>
                <w:rFonts w:cs="Calibri"/>
                <w:b/>
                <w:bCs/>
                <w:sz w:val="22"/>
                <w:u w:val="single"/>
                <w:lang w:eastAsia="fr-FR"/>
              </w:rPr>
              <w:t>Production et impression des outils de communication :</w:t>
            </w:r>
          </w:p>
          <w:p w14:paraId="70723ED6" w14:textId="2D4F7EA4" w:rsidR="00405875" w:rsidRPr="00306D41" w:rsidRDefault="00405875" w:rsidP="00F43A6C">
            <w:pPr>
              <w:pStyle w:val="Paragraphedeliste"/>
              <w:numPr>
                <w:ilvl w:val="0"/>
                <w:numId w:val="31"/>
              </w:numPr>
              <w:suppressAutoHyphens/>
              <w:autoSpaceDN w:val="0"/>
              <w:spacing w:after="0" w:line="240" w:lineRule="auto"/>
              <w:contextualSpacing w:val="0"/>
              <w:jc w:val="both"/>
              <w:textAlignment w:val="baseline"/>
              <w:rPr>
                <w:rFonts w:cs="Calibri"/>
              </w:rPr>
            </w:pPr>
            <w:r w:rsidRPr="00306D41">
              <w:rPr>
                <w:rFonts w:cs="Calibri"/>
              </w:rPr>
              <w:t xml:space="preserve">Impression des cartes de visite en </w:t>
            </w:r>
            <w:r w:rsidR="00CA7064" w:rsidRPr="00306D41">
              <w:rPr>
                <w:rFonts w:cs="Calibri"/>
              </w:rPr>
              <w:t>3</w:t>
            </w:r>
            <w:r w:rsidRPr="00306D41">
              <w:rPr>
                <w:rFonts w:cs="Calibri"/>
              </w:rPr>
              <w:t xml:space="preserve"> versions </w:t>
            </w:r>
            <w:r w:rsidRPr="00306D41">
              <w:rPr>
                <w:rFonts w:cs="Calibri"/>
                <w:lang w:eastAsia="fr-FR"/>
              </w:rPr>
              <w:t>(Arabe</w:t>
            </w:r>
            <w:r w:rsidR="00306D41">
              <w:rPr>
                <w:rFonts w:cs="Calibri"/>
                <w:lang w:eastAsia="fr-FR"/>
              </w:rPr>
              <w:t>,</w:t>
            </w:r>
            <w:r w:rsidR="00CA7064" w:rsidRPr="00306D41">
              <w:rPr>
                <w:rFonts w:cs="Calibri"/>
                <w:lang w:eastAsia="fr-FR"/>
              </w:rPr>
              <w:t xml:space="preserve"> </w:t>
            </w:r>
            <w:r w:rsidRPr="00306D41">
              <w:rPr>
                <w:rFonts w:cs="Calibri"/>
                <w:lang w:eastAsia="fr-FR"/>
              </w:rPr>
              <w:t>français</w:t>
            </w:r>
            <w:r w:rsidR="00CA7064" w:rsidRPr="00306D41">
              <w:rPr>
                <w:rFonts w:cs="Calibri"/>
                <w:lang w:eastAsia="fr-FR"/>
              </w:rPr>
              <w:t xml:space="preserve"> et anglais</w:t>
            </w:r>
            <w:r w:rsidRPr="00306D41">
              <w:rPr>
                <w:rFonts w:cs="Calibri"/>
                <w:lang w:eastAsia="fr-FR"/>
              </w:rPr>
              <w:t xml:space="preserve">) </w:t>
            </w:r>
            <w:r w:rsidRPr="00306D41">
              <w:rPr>
                <w:rFonts w:cs="Calibri"/>
              </w:rPr>
              <w:t>;</w:t>
            </w:r>
          </w:p>
          <w:p w14:paraId="755975C6" w14:textId="5F9D2802" w:rsidR="00405875" w:rsidRPr="00306D41" w:rsidRDefault="00405875" w:rsidP="00F43A6C">
            <w:pPr>
              <w:pStyle w:val="Paragraphedeliste"/>
              <w:numPr>
                <w:ilvl w:val="0"/>
                <w:numId w:val="31"/>
              </w:numPr>
              <w:suppressAutoHyphens/>
              <w:autoSpaceDN w:val="0"/>
              <w:spacing w:after="0" w:line="240" w:lineRule="auto"/>
              <w:contextualSpacing w:val="0"/>
              <w:jc w:val="both"/>
              <w:textAlignment w:val="baseline"/>
              <w:rPr>
                <w:rFonts w:cs="Calibri"/>
              </w:rPr>
            </w:pPr>
            <w:r w:rsidRPr="00306D41">
              <w:rPr>
                <w:rFonts w:cs="Calibri"/>
              </w:rPr>
              <w:t xml:space="preserve">Impression des plaquettes commerciales en </w:t>
            </w:r>
            <w:r w:rsidR="00F26873">
              <w:rPr>
                <w:rFonts w:cs="Calibri"/>
              </w:rPr>
              <w:t>3</w:t>
            </w:r>
            <w:r w:rsidRPr="00306D41">
              <w:rPr>
                <w:rFonts w:cs="Calibri"/>
              </w:rPr>
              <w:t xml:space="preserve"> </w:t>
            </w:r>
            <w:r w:rsidR="000D744E" w:rsidRPr="00306D41">
              <w:rPr>
                <w:rFonts w:cs="Calibri"/>
              </w:rPr>
              <w:t>versions</w:t>
            </w:r>
            <w:r w:rsidRPr="00306D41">
              <w:rPr>
                <w:rFonts w:cs="Calibri"/>
              </w:rPr>
              <w:t xml:space="preserve"> </w:t>
            </w:r>
            <w:r w:rsidRPr="00306D41">
              <w:rPr>
                <w:rFonts w:cs="Calibri"/>
                <w:lang w:eastAsia="fr-FR"/>
              </w:rPr>
              <w:t>(Arabe</w:t>
            </w:r>
            <w:r w:rsidR="00F26873">
              <w:rPr>
                <w:rFonts w:cs="Calibri"/>
                <w:lang w:eastAsia="fr-FR"/>
              </w:rPr>
              <w:t xml:space="preserve">, </w:t>
            </w:r>
            <w:r w:rsidRPr="00306D41">
              <w:rPr>
                <w:rFonts w:cs="Calibri"/>
                <w:lang w:eastAsia="fr-FR"/>
              </w:rPr>
              <w:t>français</w:t>
            </w:r>
            <w:r w:rsidR="00F26873">
              <w:rPr>
                <w:rFonts w:cs="Calibri"/>
                <w:lang w:eastAsia="fr-FR"/>
              </w:rPr>
              <w:t xml:space="preserve"> et anglais</w:t>
            </w:r>
            <w:r w:rsidRPr="00306D41">
              <w:rPr>
                <w:rFonts w:cs="Calibri"/>
                <w:lang w:eastAsia="fr-FR"/>
              </w:rPr>
              <w:t>)</w:t>
            </w:r>
            <w:r w:rsidRPr="00306D41">
              <w:rPr>
                <w:rFonts w:cs="Calibri"/>
              </w:rPr>
              <w:t> </w:t>
            </w:r>
          </w:p>
        </w:tc>
      </w:tr>
      <w:tr w:rsidR="004C1AFA" w:rsidRPr="00306D41" w14:paraId="7B34EA60" w14:textId="77777777" w:rsidTr="0049191A">
        <w:trPr>
          <w:trHeight w:val="454"/>
          <w:jc w:val="center"/>
        </w:trPr>
        <w:tc>
          <w:tcPr>
            <w:tcW w:w="851"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395F1E" w14:textId="0D41507F" w:rsidR="004C1AFA" w:rsidRPr="00306D41" w:rsidRDefault="004C1AFA" w:rsidP="00B316E3">
            <w:pPr>
              <w:spacing w:after="0" w:line="240" w:lineRule="auto"/>
              <w:jc w:val="center"/>
              <w:rPr>
                <w:rFonts w:cs="Calibri"/>
                <w:b/>
                <w:bCs/>
                <w:sz w:val="20"/>
                <w:szCs w:val="20"/>
                <w:lang w:eastAsia="fr-FR"/>
              </w:rPr>
            </w:pPr>
            <w:r w:rsidRPr="00306D41">
              <w:rPr>
                <w:rFonts w:cs="Calibri"/>
                <w:b/>
                <w:bCs/>
                <w:sz w:val="20"/>
                <w:szCs w:val="20"/>
                <w:lang w:eastAsia="fr-FR"/>
              </w:rPr>
              <w:t>II</w:t>
            </w:r>
          </w:p>
        </w:tc>
        <w:tc>
          <w:tcPr>
            <w:tcW w:w="2551"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0306C0" w14:textId="0FD4325D" w:rsidR="004C1AFA" w:rsidRPr="00306D41" w:rsidRDefault="004C1AFA" w:rsidP="00B316E3">
            <w:pPr>
              <w:spacing w:after="0" w:line="240" w:lineRule="auto"/>
              <w:rPr>
                <w:rFonts w:cs="Calibri"/>
                <w:color w:val="000000"/>
                <w:sz w:val="20"/>
                <w:szCs w:val="20"/>
                <w:lang w:eastAsia="fr-FR"/>
              </w:rPr>
            </w:pPr>
            <w:r w:rsidRPr="00306D41">
              <w:rPr>
                <w:rFonts w:cs="Calibri"/>
                <w:color w:val="000000"/>
                <w:sz w:val="20"/>
                <w:szCs w:val="20"/>
                <w:lang w:eastAsia="fr-FR"/>
              </w:rPr>
              <w:t>Communication Digitale pour 9 GIE (3mois)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9D281" w14:textId="5693C14F" w:rsidR="004C1AFA" w:rsidRPr="00306D41" w:rsidRDefault="004C1AFA" w:rsidP="00B316E3">
            <w:pPr>
              <w:suppressAutoHyphens/>
              <w:autoSpaceDN w:val="0"/>
              <w:spacing w:after="0" w:line="240" w:lineRule="auto"/>
              <w:jc w:val="both"/>
              <w:textAlignment w:val="baseline"/>
              <w:rPr>
                <w:rFonts w:eastAsia="Times New Roman" w:cs="Calibri"/>
                <w:bCs/>
                <w:color w:val="000000"/>
                <w:sz w:val="18"/>
                <w:szCs w:val="18"/>
                <w:lang w:eastAsia="fr-FR"/>
              </w:rPr>
            </w:pPr>
            <w:r w:rsidRPr="00306D41">
              <w:rPr>
                <w:rFonts w:cs="Calibri"/>
                <w:b/>
                <w:bCs/>
                <w:sz w:val="22"/>
                <w:u w:val="single"/>
                <w:lang w:eastAsia="fr-FR"/>
              </w:rPr>
              <w:t>Création des</w:t>
            </w:r>
            <w:r w:rsidR="001B6DC8">
              <w:rPr>
                <w:rFonts w:cs="Calibri"/>
                <w:b/>
                <w:bCs/>
                <w:sz w:val="22"/>
                <w:u w:val="single"/>
                <w:lang w:eastAsia="fr-FR"/>
              </w:rPr>
              <w:t xml:space="preserve"> différents</w:t>
            </w:r>
            <w:r w:rsidRPr="00306D41">
              <w:rPr>
                <w:rFonts w:cs="Calibri"/>
                <w:b/>
                <w:bCs/>
                <w:sz w:val="22"/>
                <w:u w:val="single"/>
                <w:lang w:eastAsia="fr-FR"/>
              </w:rPr>
              <w:t xml:space="preserve"> profils de page GIE (Facebook</w:t>
            </w:r>
            <w:r w:rsidR="00141AD7">
              <w:rPr>
                <w:rFonts w:cs="Calibri"/>
                <w:b/>
                <w:bCs/>
                <w:sz w:val="22"/>
                <w:u w:val="single"/>
                <w:lang w:eastAsia="fr-FR"/>
              </w:rPr>
              <w:t>)</w:t>
            </w:r>
            <w:r w:rsidRPr="00306D41">
              <w:rPr>
                <w:rFonts w:cs="Calibri"/>
                <w:b/>
                <w:bCs/>
                <w:sz w:val="22"/>
                <w:u w:val="single"/>
                <w:lang w:eastAsia="fr-FR"/>
              </w:rPr>
              <w:t xml:space="preserve"> </w:t>
            </w:r>
            <w:r w:rsidRPr="00306D41">
              <w:rPr>
                <w:rFonts w:eastAsia="Times New Roman" w:cs="Calibri"/>
                <w:bCs/>
                <w:color w:val="000000"/>
                <w:sz w:val="18"/>
                <w:szCs w:val="18"/>
                <w:lang w:eastAsia="fr-FR"/>
              </w:rPr>
              <w:t xml:space="preserve"> </w:t>
            </w:r>
          </w:p>
          <w:p w14:paraId="467D9909" w14:textId="7F017DA3" w:rsidR="004C1AFA" w:rsidRPr="00306D41" w:rsidRDefault="004C1AFA" w:rsidP="00F43A6C">
            <w:pPr>
              <w:pStyle w:val="Paragraphedeliste"/>
              <w:numPr>
                <w:ilvl w:val="0"/>
                <w:numId w:val="31"/>
              </w:numPr>
              <w:suppressAutoHyphens/>
              <w:autoSpaceDN w:val="0"/>
              <w:spacing w:after="0" w:line="240" w:lineRule="auto"/>
              <w:jc w:val="both"/>
              <w:textAlignment w:val="baseline"/>
            </w:pPr>
            <w:r w:rsidRPr="00306D41">
              <w:rPr>
                <w:rFonts w:cs="Calibri"/>
                <w:lang w:eastAsia="fr-FR"/>
              </w:rPr>
              <w:t>Développer des pages attractives et animées permettant de promouvoir l’activité et les produits des GIE.</w:t>
            </w:r>
          </w:p>
          <w:p w14:paraId="1926A92D" w14:textId="02CDB6C1" w:rsidR="004C1AFA" w:rsidRPr="00306D41" w:rsidRDefault="004C1AFA" w:rsidP="00F43A6C">
            <w:pPr>
              <w:pStyle w:val="Paragraphedeliste"/>
              <w:numPr>
                <w:ilvl w:val="0"/>
                <w:numId w:val="31"/>
              </w:numPr>
              <w:suppressAutoHyphens/>
              <w:autoSpaceDN w:val="0"/>
              <w:spacing w:after="0" w:line="240" w:lineRule="auto"/>
              <w:jc w:val="both"/>
              <w:textAlignment w:val="baseline"/>
              <w:rPr>
                <w:rFonts w:cs="Calibri"/>
                <w:lang w:eastAsia="fr-FR"/>
              </w:rPr>
            </w:pPr>
            <w:r w:rsidRPr="00306D41">
              <w:rPr>
                <w:rFonts w:cs="Calibri"/>
                <w:lang w:eastAsia="fr-FR"/>
              </w:rPr>
              <w:t>Développer une Stratégie de conception et production de contenu</w:t>
            </w:r>
          </w:p>
        </w:tc>
      </w:tr>
      <w:tr w:rsidR="004C1AFA" w:rsidRPr="00306D41" w14:paraId="77129966" w14:textId="77777777" w:rsidTr="0049191A">
        <w:trPr>
          <w:trHeight w:val="77"/>
          <w:jc w:val="center"/>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CE40BA" w14:textId="55969790" w:rsidR="004C1AFA" w:rsidRPr="00306D41" w:rsidRDefault="004C1AFA" w:rsidP="00B316E3">
            <w:pPr>
              <w:spacing w:after="0" w:line="240" w:lineRule="auto"/>
              <w:jc w:val="cente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9623E6" w14:textId="6EEE228A" w:rsidR="004C1AFA" w:rsidRPr="00306D41" w:rsidRDefault="004C1AFA" w:rsidP="00B316E3">
            <w:pPr>
              <w:spacing w:after="0" w:line="240" w:lineRule="auto"/>
              <w:jc w:val="both"/>
              <w:rPr>
                <w:rFonts w:cs="Calibri"/>
                <w:sz w:val="20"/>
                <w:szCs w:val="2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68C7" w14:textId="4772021B" w:rsidR="004C1AFA" w:rsidRPr="00306D41" w:rsidRDefault="004C1AFA" w:rsidP="00B316E3">
            <w:pPr>
              <w:spacing w:after="0" w:line="240" w:lineRule="auto"/>
              <w:rPr>
                <w:rFonts w:cs="Calibri"/>
                <w:b/>
                <w:bCs/>
                <w:sz w:val="22"/>
                <w:u w:val="single"/>
                <w:lang w:eastAsia="fr-FR"/>
              </w:rPr>
            </w:pPr>
            <w:r w:rsidRPr="00306D41">
              <w:rPr>
                <w:rFonts w:cs="Calibri"/>
                <w:b/>
                <w:bCs/>
                <w:sz w:val="22"/>
                <w:u w:val="single"/>
                <w:lang w:eastAsia="fr-FR"/>
              </w:rPr>
              <w:t>Création, Production et diffusion du contenu des GIE</w:t>
            </w:r>
          </w:p>
          <w:p w14:paraId="09EBE9CB" w14:textId="5ABA89C5" w:rsidR="004C1AFA" w:rsidRPr="00306D41" w:rsidRDefault="004C1AFA" w:rsidP="00F43A6C">
            <w:pPr>
              <w:pStyle w:val="Paragraphedeliste"/>
              <w:numPr>
                <w:ilvl w:val="0"/>
                <w:numId w:val="31"/>
              </w:numPr>
              <w:spacing w:after="120" w:line="240" w:lineRule="auto"/>
              <w:jc w:val="both"/>
            </w:pPr>
            <w:r w:rsidRPr="00306D41">
              <w:rPr>
                <w:rFonts w:cs="Calibri"/>
              </w:rPr>
              <w:t xml:space="preserve">Produire et livrer </w:t>
            </w:r>
            <w:r w:rsidRPr="00306D41">
              <w:rPr>
                <w:rFonts w:cs="Calibri"/>
                <w:b/>
                <w:bCs/>
              </w:rPr>
              <w:t>9 capsules vidéo</w:t>
            </w:r>
            <w:r w:rsidRPr="00306D41">
              <w:rPr>
                <w:rFonts w:cs="Calibri"/>
              </w:rPr>
              <w:t xml:space="preserve"> de </w:t>
            </w:r>
            <w:r w:rsidRPr="00306D41">
              <w:rPr>
                <w:rFonts w:cs="Calibri"/>
                <w:b/>
                <w:bCs/>
              </w:rPr>
              <w:t>20 à 35 secondes</w:t>
            </w:r>
            <w:r w:rsidRPr="00306D41">
              <w:rPr>
                <w:rFonts w:cs="Calibri"/>
              </w:rPr>
              <w:t xml:space="preserve"> en </w:t>
            </w:r>
            <w:r w:rsidRPr="00306D41">
              <w:rPr>
                <w:rFonts w:cs="Calibri"/>
                <w:b/>
                <w:bCs/>
              </w:rPr>
              <w:t>VA et VF (1 capsule/ GIE)</w:t>
            </w:r>
            <w:r w:rsidRPr="00306D41">
              <w:rPr>
                <w:rFonts w:cs="Calibri"/>
              </w:rPr>
              <w:t>, présentant chaque GIE et mettant en scène un thème ou bien un sujet dans le cadre ses activités.</w:t>
            </w:r>
          </w:p>
          <w:p w14:paraId="2992323D" w14:textId="79D1291B" w:rsidR="004C1AFA" w:rsidRPr="00306D41" w:rsidRDefault="004C1AFA" w:rsidP="00F43A6C">
            <w:pPr>
              <w:pStyle w:val="Paragraphedeliste"/>
              <w:numPr>
                <w:ilvl w:val="0"/>
                <w:numId w:val="31"/>
              </w:numPr>
              <w:spacing w:after="0" w:line="240" w:lineRule="auto"/>
              <w:rPr>
                <w:rFonts w:cs="Calibri"/>
                <w:color w:val="000000"/>
                <w:sz w:val="20"/>
                <w:szCs w:val="20"/>
                <w:lang w:eastAsia="fr-FR"/>
              </w:rPr>
            </w:pPr>
            <w:r w:rsidRPr="00306D41">
              <w:rPr>
                <w:rFonts w:cs="Calibri"/>
              </w:rPr>
              <w:t>Produire et livrer une</w:t>
            </w:r>
            <w:r w:rsidRPr="00306D41">
              <w:rPr>
                <w:rFonts w:cs="Calibri"/>
                <w:b/>
                <w:bCs/>
              </w:rPr>
              <w:t xml:space="preserve"> capsule générique</w:t>
            </w:r>
            <w:r w:rsidRPr="00306D41">
              <w:rPr>
                <w:rFonts w:cs="Calibri"/>
              </w:rPr>
              <w:t xml:space="preserve"> de </w:t>
            </w:r>
            <w:r w:rsidRPr="00306D41">
              <w:rPr>
                <w:rFonts w:cs="Calibri"/>
                <w:b/>
                <w:bCs/>
              </w:rPr>
              <w:t>30 à 40 secondes</w:t>
            </w:r>
            <w:r w:rsidRPr="00306D41">
              <w:rPr>
                <w:rFonts w:cs="Calibri"/>
              </w:rPr>
              <w:t xml:space="preserve"> en </w:t>
            </w:r>
            <w:r w:rsidRPr="00306D41">
              <w:rPr>
                <w:rFonts w:cs="Calibri"/>
                <w:b/>
                <w:bCs/>
              </w:rPr>
              <w:t xml:space="preserve">VA et VF </w:t>
            </w:r>
            <w:r w:rsidRPr="00306D41">
              <w:rPr>
                <w:rFonts w:cs="Calibri"/>
              </w:rPr>
              <w:t xml:space="preserve">pour la promotion des dattes des oasis marocaines.  </w:t>
            </w:r>
          </w:p>
          <w:p w14:paraId="38C52A6E" w14:textId="4F6FEDF8" w:rsidR="004C1AFA" w:rsidRPr="00306D41" w:rsidRDefault="004C1AFA" w:rsidP="00F43A6C">
            <w:pPr>
              <w:pStyle w:val="Paragraphedeliste"/>
              <w:numPr>
                <w:ilvl w:val="0"/>
                <w:numId w:val="31"/>
              </w:numPr>
              <w:spacing w:after="0" w:line="240" w:lineRule="auto"/>
              <w:rPr>
                <w:rFonts w:cs="Calibri"/>
                <w:color w:val="000000"/>
                <w:sz w:val="20"/>
                <w:szCs w:val="20"/>
                <w:lang w:eastAsia="fr-FR"/>
              </w:rPr>
            </w:pPr>
            <w:r w:rsidRPr="00306D41">
              <w:rPr>
                <w:rFonts w:cs="Calibri"/>
              </w:rPr>
              <w:t xml:space="preserve">Produire et livrer </w:t>
            </w:r>
            <w:r w:rsidR="00B24C4C">
              <w:rPr>
                <w:rFonts w:cs="Calibri"/>
                <w:b/>
                <w:bCs/>
              </w:rPr>
              <w:t xml:space="preserve">90 </w:t>
            </w:r>
            <w:r w:rsidRPr="00306D41">
              <w:rPr>
                <w:rFonts w:cs="Calibri"/>
                <w:b/>
                <w:bCs/>
              </w:rPr>
              <w:t>photos professionnelles</w:t>
            </w:r>
            <w:r w:rsidRPr="00306D41">
              <w:rPr>
                <w:rFonts w:cs="Calibri"/>
              </w:rPr>
              <w:t xml:space="preserve"> pour les dattes par GIE et par variété</w:t>
            </w:r>
          </w:p>
          <w:p w14:paraId="0DEBD9A4" w14:textId="7EF99D91" w:rsidR="004C1AFA" w:rsidRPr="00306D41" w:rsidRDefault="004C1AFA" w:rsidP="00F43A6C">
            <w:pPr>
              <w:pStyle w:val="Paragraphedeliste"/>
              <w:numPr>
                <w:ilvl w:val="0"/>
                <w:numId w:val="31"/>
              </w:numPr>
              <w:spacing w:after="0" w:line="240" w:lineRule="auto"/>
              <w:rPr>
                <w:rFonts w:cs="Calibri"/>
                <w:color w:val="000000"/>
                <w:sz w:val="20"/>
                <w:szCs w:val="20"/>
                <w:lang w:eastAsia="fr-FR"/>
              </w:rPr>
            </w:pPr>
            <w:r w:rsidRPr="00306D41">
              <w:rPr>
                <w:rFonts w:cs="Calibri"/>
                <w:b/>
                <w:bCs/>
              </w:rPr>
              <w:t>Diffusion et modération</w:t>
            </w:r>
            <w:r w:rsidRPr="00306D41">
              <w:rPr>
                <w:rFonts w:cs="Calibri"/>
              </w:rPr>
              <w:t xml:space="preserve"> –</w:t>
            </w:r>
            <w:r w:rsidRPr="00306D41">
              <w:rPr>
                <w:rFonts w:eastAsia="Times New Roman" w:cs="Calibri"/>
                <w:color w:val="000000"/>
                <w:sz w:val="18"/>
                <w:szCs w:val="18"/>
                <w:lang w:eastAsia="fr-FR"/>
              </w:rPr>
              <w:t xml:space="preserve"> </w:t>
            </w:r>
            <w:r w:rsidRPr="00306D41">
              <w:rPr>
                <w:rFonts w:cs="Calibri"/>
              </w:rPr>
              <w:t>Community management des différentes plateformes des GIE</w:t>
            </w:r>
          </w:p>
        </w:tc>
      </w:tr>
      <w:tr w:rsidR="004C1AFA" w:rsidRPr="00306D41" w14:paraId="1555F6C8" w14:textId="77777777" w:rsidTr="0049191A">
        <w:trPr>
          <w:trHeight w:val="77"/>
          <w:jc w:val="center"/>
        </w:trPr>
        <w:tc>
          <w:tcPr>
            <w:tcW w:w="8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083E6B" w14:textId="77777777" w:rsidR="004C1AFA" w:rsidRPr="00306D41" w:rsidRDefault="004C1AFA" w:rsidP="00B316E3">
            <w:pPr>
              <w:spacing w:after="0" w:line="240" w:lineRule="auto"/>
              <w:jc w:val="center"/>
              <w:rPr>
                <w:rFonts w:cs="Calibri"/>
                <w:b/>
                <w:bCs/>
                <w:sz w:val="20"/>
                <w:szCs w:val="20"/>
                <w:lang w:eastAsia="fr-FR"/>
              </w:rPr>
            </w:pPr>
          </w:p>
        </w:tc>
        <w:tc>
          <w:tcPr>
            <w:tcW w:w="255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4F5634" w14:textId="77777777" w:rsidR="004C1AFA" w:rsidRPr="00306D41" w:rsidRDefault="004C1AFA" w:rsidP="00B316E3">
            <w:pPr>
              <w:spacing w:after="0" w:line="240" w:lineRule="auto"/>
              <w:jc w:val="both"/>
              <w:rPr>
                <w:rFonts w:cs="Calibri"/>
                <w:sz w:val="20"/>
                <w:szCs w:val="2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7CB75" w14:textId="73BD091A" w:rsidR="004C1AFA" w:rsidRPr="00306D41" w:rsidRDefault="004C1AFA" w:rsidP="00004ACF">
            <w:pPr>
              <w:spacing w:after="0" w:line="240" w:lineRule="auto"/>
              <w:jc w:val="both"/>
              <w:rPr>
                <w:rFonts w:cs="Calibri"/>
                <w:b/>
                <w:bCs/>
                <w:sz w:val="22"/>
                <w:u w:val="single"/>
                <w:lang w:eastAsia="fr-FR"/>
              </w:rPr>
            </w:pPr>
            <w:r w:rsidRPr="00306D41">
              <w:rPr>
                <w:rFonts w:cs="Calibri"/>
                <w:b/>
                <w:bCs/>
                <w:sz w:val="22"/>
                <w:u w:val="single"/>
                <w:lang w:eastAsia="fr-FR"/>
              </w:rPr>
              <w:t xml:space="preserve">Formation social </w:t>
            </w:r>
            <w:r w:rsidR="001810AD">
              <w:rPr>
                <w:rFonts w:cs="Calibri"/>
                <w:b/>
                <w:bCs/>
                <w:sz w:val="22"/>
                <w:u w:val="single"/>
                <w:lang w:eastAsia="fr-FR"/>
              </w:rPr>
              <w:t>m</w:t>
            </w:r>
            <w:r w:rsidRPr="00306D41">
              <w:rPr>
                <w:rFonts w:cs="Calibri"/>
                <w:b/>
                <w:bCs/>
                <w:sz w:val="22"/>
                <w:u w:val="single"/>
                <w:lang w:eastAsia="fr-FR"/>
              </w:rPr>
              <w:t>edia management</w:t>
            </w:r>
          </w:p>
          <w:p w14:paraId="6BAADFBB" w14:textId="364DFCA0" w:rsidR="004C1AFA" w:rsidRPr="00306D41" w:rsidRDefault="004C1AFA" w:rsidP="00F43A6C">
            <w:pPr>
              <w:pStyle w:val="Paragraphedeliste"/>
              <w:numPr>
                <w:ilvl w:val="0"/>
                <w:numId w:val="31"/>
              </w:numPr>
              <w:spacing w:after="0" w:line="240" w:lineRule="auto"/>
              <w:jc w:val="both"/>
              <w:rPr>
                <w:rFonts w:cs="Calibri"/>
              </w:rPr>
            </w:pPr>
            <w:r w:rsidRPr="00306D41">
              <w:rPr>
                <w:rFonts w:cs="Calibri"/>
              </w:rPr>
              <w:t>La formation et l’accompagnement des différents représentants des GIE dans l’objectif de leur donner la main sur leurs plateformes sociales à terme du mandat de 3 mois qui sera accordé à l’agence retenue dans le cadre de ses fonctions.</w:t>
            </w:r>
          </w:p>
        </w:tc>
      </w:tr>
      <w:tr w:rsidR="004C1AFA" w:rsidRPr="00306D41" w14:paraId="2192867D" w14:textId="77777777" w:rsidTr="0049191A">
        <w:trPr>
          <w:trHeight w:val="77"/>
          <w:jc w:val="center"/>
        </w:trPr>
        <w:tc>
          <w:tcPr>
            <w:tcW w:w="8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95FDF" w14:textId="77777777" w:rsidR="004C1AFA" w:rsidRPr="00306D41" w:rsidRDefault="004C1AFA" w:rsidP="0072534D">
            <w:pPr>
              <w:spacing w:after="0" w:line="240" w:lineRule="auto"/>
              <w:jc w:val="center"/>
              <w:rPr>
                <w:rFonts w:cs="Calibri"/>
                <w:b/>
                <w:bCs/>
                <w:sz w:val="20"/>
                <w:szCs w:val="20"/>
                <w:lang w:eastAsia="fr-FR"/>
              </w:rPr>
            </w:pPr>
          </w:p>
        </w:tc>
        <w:tc>
          <w:tcPr>
            <w:tcW w:w="255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FC796" w14:textId="77777777" w:rsidR="004C1AFA" w:rsidRPr="00306D41" w:rsidRDefault="004C1AFA" w:rsidP="0072534D">
            <w:pPr>
              <w:spacing w:after="0" w:line="240" w:lineRule="auto"/>
              <w:jc w:val="both"/>
              <w:rPr>
                <w:rFonts w:cs="Calibri"/>
                <w:sz w:val="20"/>
                <w:szCs w:val="20"/>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7F08A" w14:textId="722685A1" w:rsidR="004C1AFA" w:rsidRPr="00306D41" w:rsidRDefault="004C1AFA" w:rsidP="00004ACF">
            <w:pPr>
              <w:autoSpaceDN w:val="0"/>
              <w:spacing w:after="0" w:line="240" w:lineRule="auto"/>
              <w:jc w:val="both"/>
              <w:textAlignment w:val="baseline"/>
              <w:rPr>
                <w:rFonts w:cs="Calibri"/>
                <w:b/>
                <w:bCs/>
                <w:sz w:val="22"/>
                <w:u w:val="single"/>
                <w:lang w:eastAsia="fr-FR"/>
              </w:rPr>
            </w:pPr>
            <w:r w:rsidRPr="00306D41">
              <w:rPr>
                <w:rFonts w:cs="Calibri"/>
                <w:b/>
                <w:bCs/>
                <w:sz w:val="22"/>
                <w:u w:val="single"/>
                <w:lang w:eastAsia="fr-FR"/>
              </w:rPr>
              <w:t>Media buying and sponsoring</w:t>
            </w:r>
          </w:p>
          <w:p w14:paraId="4AE1591D" w14:textId="0288AD27" w:rsidR="004C1AFA" w:rsidRPr="00306D41" w:rsidRDefault="004C1AFA" w:rsidP="00F43A6C">
            <w:pPr>
              <w:pStyle w:val="Paragraphedeliste"/>
              <w:numPr>
                <w:ilvl w:val="0"/>
                <w:numId w:val="31"/>
              </w:numPr>
              <w:autoSpaceDN w:val="0"/>
              <w:spacing w:after="0" w:line="240" w:lineRule="auto"/>
              <w:jc w:val="both"/>
              <w:textAlignment w:val="baseline"/>
              <w:rPr>
                <w:rFonts w:cs="Calibri"/>
                <w:b/>
                <w:bCs/>
                <w:sz w:val="22"/>
                <w:u w:val="single"/>
                <w:lang w:eastAsia="fr-FR"/>
              </w:rPr>
            </w:pPr>
            <w:r w:rsidRPr="00306D41">
              <w:rPr>
                <w:rFonts w:cs="Calibri"/>
                <w:bCs/>
              </w:rPr>
              <w:t>La mise en place d’une stratégie d’achat Media et de diffusion qui aura pour objectif de maximiser la visibilité, l’engagement et l’interaction avec les différentes audiences cibles définies par nos soins </w:t>
            </w:r>
          </w:p>
          <w:p w14:paraId="1808B849" w14:textId="054DF063" w:rsidR="004C1AFA" w:rsidRPr="00306D41" w:rsidRDefault="004C1AFA" w:rsidP="00F43A6C">
            <w:pPr>
              <w:pStyle w:val="Paragraphedeliste"/>
              <w:numPr>
                <w:ilvl w:val="0"/>
                <w:numId w:val="31"/>
              </w:numPr>
              <w:autoSpaceDN w:val="0"/>
              <w:spacing w:after="0" w:line="240" w:lineRule="auto"/>
              <w:jc w:val="both"/>
              <w:textAlignment w:val="baseline"/>
              <w:rPr>
                <w:rFonts w:cs="Calibri"/>
                <w:b/>
                <w:bCs/>
                <w:sz w:val="22"/>
                <w:u w:val="single"/>
                <w:lang w:eastAsia="fr-FR"/>
              </w:rPr>
            </w:pPr>
            <w:r w:rsidRPr="00306D41">
              <w:rPr>
                <w:rFonts w:cs="Calibri"/>
                <w:bCs/>
              </w:rPr>
              <w:t>Le suivi, et l’optimisation de ses différentes actions de sponsoring</w:t>
            </w:r>
          </w:p>
        </w:tc>
      </w:tr>
    </w:tbl>
    <w:p w14:paraId="7D3AFAA7" w14:textId="77777777" w:rsidR="00F55A89" w:rsidRPr="00ED2880" w:rsidRDefault="00F55A89" w:rsidP="00FB4DBA">
      <w:pPr>
        <w:pStyle w:val="Corpsdetexte"/>
        <w:rPr>
          <w:rFonts w:ascii="Georgia" w:eastAsia="Calibri" w:hAnsi="Georgia" w:cstheme="minorHAnsi"/>
          <w:color w:val="585756"/>
          <w:kern w:val="0"/>
          <w:sz w:val="21"/>
          <w:szCs w:val="22"/>
        </w:rPr>
      </w:pPr>
    </w:p>
    <w:p w14:paraId="22CE63EA" w14:textId="52DB44D3" w:rsidR="00815B5C" w:rsidRPr="004338A5" w:rsidRDefault="00FB4DBA" w:rsidP="004338A5">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Ces postes seront groupés et forment un seul marché. Il n’est pas possible de soumissionner pour </w:t>
      </w:r>
      <w:r w:rsidRPr="00ED2880">
        <w:rPr>
          <w:rFonts w:ascii="Georgia" w:eastAsia="Calibri" w:hAnsi="Georgia" w:cstheme="minorHAnsi"/>
          <w:color w:val="585756"/>
          <w:kern w:val="0"/>
          <w:sz w:val="21"/>
          <w:szCs w:val="22"/>
        </w:rPr>
        <w:lastRenderedPageBreak/>
        <w:t>un ou plusieurs postes et le soumissionnaire est tenu de remettre prix pour tous les postes du marché.</w:t>
      </w:r>
    </w:p>
    <w:p w14:paraId="69EE08AB" w14:textId="77777777" w:rsidR="00FB4DBA" w:rsidRPr="00ED2880" w:rsidRDefault="00FB4DBA" w:rsidP="00FB4DBA">
      <w:pPr>
        <w:pStyle w:val="Titre2"/>
        <w:keepLines w:val="0"/>
        <w:widowControl w:val="0"/>
        <w:tabs>
          <w:tab w:val="num" w:pos="576"/>
        </w:tabs>
        <w:suppressAutoHyphens/>
        <w:spacing w:after="240"/>
        <w:ind w:left="578" w:hanging="578"/>
        <w:rPr>
          <w:rFonts w:ascii="Georgia" w:hAnsi="Georgia" w:cstheme="minorHAnsi"/>
          <w:lang w:val="fr-FR"/>
        </w:rPr>
      </w:pPr>
      <w:bookmarkStart w:id="42" w:name="_Toc364253069"/>
      <w:bookmarkStart w:id="43" w:name="_Toc536189344"/>
      <w:r w:rsidRPr="00ED2880">
        <w:rPr>
          <w:rFonts w:ascii="Georgia" w:hAnsi="Georgia" w:cstheme="minorHAnsi"/>
          <w:lang w:val="fr-FR"/>
        </w:rPr>
        <w:t>Durée du marché</w:t>
      </w:r>
      <w:bookmarkEnd w:id="42"/>
      <w:r w:rsidRPr="00ED2880">
        <w:rPr>
          <w:rStyle w:val="Appelnotedebasdep"/>
          <w:rFonts w:ascii="Georgia" w:hAnsi="Georgia" w:cstheme="minorHAnsi"/>
          <w:lang w:val="fr-FR"/>
        </w:rPr>
        <w:footnoteReference w:id="10"/>
      </w:r>
      <w:bookmarkEnd w:id="43"/>
    </w:p>
    <w:p w14:paraId="6CDEB263" w14:textId="05013E6E" w:rsidR="00815B5C" w:rsidRPr="00ED2880" w:rsidRDefault="00815B5C" w:rsidP="00FB4DBA">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marché prend cours le premier jour calendrier qui suit le jour où l’adjudicataire a reçu la notification d’attribution du marché et dure jusqu’au moment où le marché est complètement exécuté. L’exécution des services prévus dans le présent cahier spécial des charges doit, dans tous les cas, être terminée dans le délai prévu, conformément à la partie 4</w:t>
      </w:r>
    </w:p>
    <w:p w14:paraId="2C3B59C6" w14:textId="377FB110" w:rsidR="00FB4DBA" w:rsidRPr="00ED2880" w:rsidRDefault="00FB4DBA" w:rsidP="000A1A2D">
      <w:pPr>
        <w:pStyle w:val="Titre2"/>
        <w:keepLines w:val="0"/>
        <w:widowControl w:val="0"/>
        <w:tabs>
          <w:tab w:val="num" w:pos="576"/>
        </w:tabs>
        <w:suppressAutoHyphens/>
        <w:spacing w:after="240"/>
        <w:ind w:left="578" w:hanging="578"/>
        <w:rPr>
          <w:rFonts w:ascii="Georgia" w:hAnsi="Georgia" w:cstheme="minorHAnsi"/>
          <w:lang w:val="fr-FR"/>
        </w:rPr>
      </w:pPr>
      <w:bookmarkStart w:id="44" w:name="_Toc257039826"/>
      <w:bookmarkStart w:id="45" w:name="_Toc366161158"/>
      <w:bookmarkStart w:id="46" w:name="_Toc536189345"/>
      <w:r w:rsidRPr="00ED2880">
        <w:rPr>
          <w:rFonts w:ascii="Georgia" w:hAnsi="Georgia" w:cstheme="minorHAnsi"/>
          <w:lang w:val="fr-FR"/>
        </w:rPr>
        <w:t>Variantes</w:t>
      </w:r>
      <w:bookmarkEnd w:id="44"/>
      <w:bookmarkEnd w:id="45"/>
      <w:bookmarkEnd w:id="46"/>
    </w:p>
    <w:p w14:paraId="5D6F0C99" w14:textId="20508E79" w:rsidR="00FB4DBA" w:rsidRPr="00ED2880" w:rsidRDefault="00FB4DBA" w:rsidP="009E6B72">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Chaque soumissionnaire ne peut introduire qu’une seule offre. Les variantes sont interdites.</w:t>
      </w:r>
      <w:bookmarkStart w:id="47" w:name="_Ref264270773"/>
    </w:p>
    <w:p w14:paraId="71C9901C" w14:textId="77777777" w:rsidR="00FB4DBA" w:rsidRPr="00ED2880" w:rsidRDefault="00FB4DBA" w:rsidP="00FB4DBA">
      <w:pPr>
        <w:pStyle w:val="Titre2"/>
        <w:keepLines w:val="0"/>
        <w:widowControl w:val="0"/>
        <w:tabs>
          <w:tab w:val="num" w:pos="576"/>
        </w:tabs>
        <w:suppressAutoHyphens/>
        <w:spacing w:after="240"/>
        <w:ind w:left="578" w:hanging="578"/>
        <w:rPr>
          <w:rFonts w:ascii="Georgia" w:hAnsi="Georgia" w:cstheme="minorHAnsi"/>
          <w:lang w:val="fr-FR"/>
        </w:rPr>
      </w:pPr>
      <w:bookmarkStart w:id="48" w:name="_Toc364253072"/>
      <w:bookmarkStart w:id="49" w:name="_Toc536189346"/>
      <w:bookmarkEnd w:id="47"/>
      <w:r w:rsidRPr="00ED2880">
        <w:rPr>
          <w:rFonts w:ascii="Georgia" w:hAnsi="Georgia" w:cstheme="minorHAnsi"/>
          <w:lang w:val="fr-FR"/>
        </w:rPr>
        <w:t>Quantité</w:t>
      </w:r>
      <w:bookmarkEnd w:id="48"/>
      <w:bookmarkEnd w:id="49"/>
    </w:p>
    <w:p w14:paraId="550FD799" w14:textId="49D857C0" w:rsidR="009268BE" w:rsidRPr="00ED2880" w:rsidRDefault="00FB4DBA" w:rsidP="00FB4DBA">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Les quantités présumées ci-dessous sont fournies à titre informatif. </w:t>
      </w:r>
      <w:r w:rsidR="00203339" w:rsidRPr="00ED2880">
        <w:rPr>
          <w:rFonts w:ascii="Georgia" w:eastAsia="Calibri" w:hAnsi="Georgia" w:cstheme="minorHAnsi"/>
          <w:color w:val="585756"/>
          <w:kern w:val="0"/>
          <w:sz w:val="21"/>
          <w:szCs w:val="22"/>
        </w:rPr>
        <w:t>Le pouvoir adjudicateur se réserve la faculté de commander des quantités reprises ci-dessous. En cas de commande de quantités en plus ou en moins à celles indiquées, le prestataire est tenu au respect des prix unitaires qu’il aura remis, et n’aura donc droit à aucune indemnité.</w:t>
      </w:r>
    </w:p>
    <w:tbl>
      <w:tblPr>
        <w:tblW w:w="9356" w:type="dxa"/>
        <w:jc w:val="center"/>
        <w:tblCellMar>
          <w:left w:w="10" w:type="dxa"/>
          <w:right w:w="10" w:type="dxa"/>
        </w:tblCellMar>
        <w:tblLook w:val="0000" w:firstRow="0" w:lastRow="0" w:firstColumn="0" w:lastColumn="0" w:noHBand="0" w:noVBand="0"/>
      </w:tblPr>
      <w:tblGrid>
        <w:gridCol w:w="1081"/>
        <w:gridCol w:w="6149"/>
        <w:gridCol w:w="1134"/>
        <w:gridCol w:w="992"/>
      </w:tblGrid>
      <w:tr w:rsidR="00DA5F42" w:rsidRPr="00306D41" w14:paraId="1C4089B5" w14:textId="77777777" w:rsidTr="00BE00E1">
        <w:trPr>
          <w:trHeight w:val="300"/>
          <w:jc w:val="center"/>
        </w:trPr>
        <w:tc>
          <w:tcPr>
            <w:tcW w:w="10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722095" w14:textId="77777777" w:rsidR="00DA5F42" w:rsidRPr="00306D41" w:rsidRDefault="00DA5F42" w:rsidP="0049191A">
            <w:pPr>
              <w:spacing w:after="0" w:line="240" w:lineRule="auto"/>
              <w:jc w:val="center"/>
              <w:rPr>
                <w:rFonts w:eastAsia="Times New Roman" w:cs="Calibri"/>
                <w:b/>
                <w:bCs/>
                <w:color w:val="000000"/>
                <w:sz w:val="18"/>
                <w:szCs w:val="18"/>
                <w:lang w:eastAsia="fr-FR"/>
              </w:rPr>
            </w:pPr>
            <w:r w:rsidRPr="00306D41">
              <w:rPr>
                <w:rFonts w:eastAsia="Times New Roman" w:cs="Calibri"/>
                <w:b/>
                <w:bCs/>
                <w:color w:val="000000"/>
                <w:sz w:val="18"/>
                <w:szCs w:val="18"/>
                <w:lang w:eastAsia="fr-FR"/>
              </w:rPr>
              <w:t>N°</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58C5E0" w14:textId="77777777" w:rsidR="00DA5F42" w:rsidRPr="00306D41" w:rsidRDefault="00DA5F42" w:rsidP="0049191A">
            <w:pPr>
              <w:spacing w:after="0" w:line="240" w:lineRule="auto"/>
              <w:rPr>
                <w:rFonts w:eastAsia="Times New Roman" w:cs="Calibri"/>
                <w:b/>
                <w:bCs/>
                <w:color w:val="000000"/>
                <w:sz w:val="18"/>
                <w:szCs w:val="18"/>
                <w:lang w:eastAsia="fr-FR"/>
              </w:rPr>
            </w:pPr>
            <w:r w:rsidRPr="00306D41">
              <w:rPr>
                <w:rFonts w:eastAsia="Times New Roman" w:cs="Calibri"/>
                <w:b/>
                <w:bCs/>
                <w:color w:val="000000"/>
                <w:sz w:val="18"/>
                <w:szCs w:val="18"/>
                <w:lang w:eastAsia="fr-FR"/>
              </w:rPr>
              <w:t>Prestations</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C02BC" w14:textId="77777777" w:rsidR="00DA5F42" w:rsidRPr="00306D41" w:rsidRDefault="00DA5F42" w:rsidP="0049191A">
            <w:pPr>
              <w:spacing w:after="0" w:line="240" w:lineRule="auto"/>
              <w:jc w:val="center"/>
              <w:rPr>
                <w:rFonts w:eastAsia="Times New Roman" w:cs="Calibri"/>
                <w:b/>
                <w:bCs/>
                <w:color w:val="000000"/>
                <w:sz w:val="18"/>
                <w:szCs w:val="18"/>
                <w:lang w:eastAsia="fr-FR"/>
              </w:rPr>
            </w:pPr>
            <w:r w:rsidRPr="00306D41">
              <w:rPr>
                <w:rFonts w:eastAsia="Times New Roman" w:cs="Calibri"/>
                <w:b/>
                <w:bCs/>
                <w:color w:val="000000"/>
                <w:sz w:val="18"/>
                <w:szCs w:val="18"/>
                <w:lang w:eastAsia="fr-FR"/>
              </w:rPr>
              <w:t>Unités</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1B066" w14:textId="77777777" w:rsidR="00DA5F42" w:rsidRPr="00306D41" w:rsidRDefault="00DA5F42" w:rsidP="0049191A">
            <w:pPr>
              <w:spacing w:after="0" w:line="240" w:lineRule="auto"/>
              <w:jc w:val="center"/>
              <w:rPr>
                <w:rFonts w:eastAsia="Times New Roman" w:cs="Calibri"/>
                <w:b/>
                <w:bCs/>
                <w:color w:val="000000"/>
                <w:sz w:val="18"/>
                <w:szCs w:val="18"/>
                <w:lang w:eastAsia="fr-FR"/>
              </w:rPr>
            </w:pPr>
            <w:r w:rsidRPr="00306D41">
              <w:rPr>
                <w:rFonts w:eastAsia="Times New Roman" w:cs="Calibri"/>
                <w:b/>
                <w:bCs/>
                <w:color w:val="000000"/>
                <w:sz w:val="18"/>
                <w:szCs w:val="18"/>
                <w:lang w:eastAsia="fr-FR"/>
              </w:rPr>
              <w:t>Quantité</w:t>
            </w:r>
          </w:p>
        </w:tc>
      </w:tr>
      <w:tr w:rsidR="00DA5F42" w:rsidRPr="00306D41" w14:paraId="11219F1C" w14:textId="77777777" w:rsidTr="00BE00E1">
        <w:trPr>
          <w:trHeight w:val="300"/>
          <w:jc w:val="center"/>
        </w:trPr>
        <w:tc>
          <w:tcPr>
            <w:tcW w:w="1081" w:type="dxa"/>
            <w:tcBorders>
              <w:top w:val="single" w:sz="4" w:space="0" w:color="000000"/>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F94C8" w14:textId="77777777" w:rsidR="00DA5F42" w:rsidRPr="00306D41" w:rsidRDefault="00DA5F42" w:rsidP="0049191A">
            <w:pPr>
              <w:spacing w:after="0" w:line="240" w:lineRule="auto"/>
              <w:jc w:val="center"/>
              <w:rPr>
                <w:rFonts w:eastAsia="Times New Roman" w:cs="Calibri"/>
                <w:b/>
                <w:bCs/>
                <w:color w:val="000000"/>
                <w:sz w:val="18"/>
                <w:szCs w:val="18"/>
                <w:lang w:eastAsia="fr-FR"/>
              </w:rPr>
            </w:pPr>
            <w:r w:rsidRPr="00306D41">
              <w:rPr>
                <w:rFonts w:eastAsia="Times New Roman" w:cs="Calibri"/>
                <w:b/>
                <w:bCs/>
                <w:color w:val="000000"/>
                <w:sz w:val="18"/>
                <w:szCs w:val="18"/>
                <w:lang w:eastAsia="fr-FR"/>
              </w:rPr>
              <w:t>I</w:t>
            </w:r>
          </w:p>
        </w:tc>
        <w:tc>
          <w:tcPr>
            <w:tcW w:w="6149" w:type="dxa"/>
            <w:tcBorders>
              <w:top w:val="single" w:sz="4" w:space="0" w:color="000000"/>
              <w:left w:val="single" w:sz="4" w:space="0" w:color="auto"/>
              <w:bottom w:val="single" w:sz="4" w:space="0" w:color="auto"/>
              <w:right w:val="single" w:sz="4" w:space="0" w:color="000000"/>
            </w:tcBorders>
            <w:shd w:val="clear" w:color="auto" w:fill="auto"/>
            <w:tcMar>
              <w:top w:w="0" w:type="dxa"/>
              <w:left w:w="70" w:type="dxa"/>
              <w:bottom w:w="0" w:type="dxa"/>
              <w:right w:w="70" w:type="dxa"/>
            </w:tcMar>
            <w:vAlign w:val="center"/>
          </w:tcPr>
          <w:p w14:paraId="6C2BA70D" w14:textId="31392834" w:rsidR="00DA5F42" w:rsidRPr="00306D41" w:rsidRDefault="00DA5F42" w:rsidP="0049191A">
            <w:pPr>
              <w:spacing w:after="0" w:line="240" w:lineRule="auto"/>
              <w:rPr>
                <w:rFonts w:eastAsia="Times New Roman" w:cs="Calibri"/>
                <w:b/>
                <w:bCs/>
                <w:color w:val="000000"/>
                <w:sz w:val="18"/>
                <w:szCs w:val="18"/>
                <w:lang w:eastAsia="fr-FR"/>
              </w:rPr>
            </w:pPr>
            <w:r w:rsidRPr="00306D41">
              <w:rPr>
                <w:rFonts w:eastAsia="Times New Roman" w:cs="Calibri"/>
                <w:b/>
                <w:bCs/>
                <w:color w:val="000000"/>
                <w:sz w:val="18"/>
                <w:szCs w:val="18"/>
                <w:lang w:eastAsia="fr-FR"/>
              </w:rPr>
              <w:t>Développement et production de l’identité visuelle</w:t>
            </w:r>
            <w:r w:rsidR="002D0544">
              <w:rPr>
                <w:rFonts w:eastAsia="Times New Roman" w:cs="Calibri"/>
                <w:b/>
                <w:bCs/>
                <w:color w:val="000000"/>
                <w:sz w:val="18"/>
                <w:szCs w:val="18"/>
                <w:lang w:eastAsia="fr-FR"/>
              </w:rPr>
              <w:t xml:space="preserve">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B49B3A"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B3E37F"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r>
      <w:tr w:rsidR="00DA5F42" w:rsidRPr="00306D41" w14:paraId="11445731" w14:textId="77777777" w:rsidTr="00BE00E1">
        <w:trPr>
          <w:trHeight w:val="300"/>
          <w:jc w:val="center"/>
        </w:trPr>
        <w:tc>
          <w:tcPr>
            <w:tcW w:w="1081" w:type="dxa"/>
            <w:vMerge w:val="restart"/>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51E1A427"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w:t>
            </w:r>
          </w:p>
        </w:tc>
        <w:tc>
          <w:tcPr>
            <w:tcW w:w="6149"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586341BC" w14:textId="54EEBE24" w:rsidR="00DA5F42" w:rsidRPr="00306D41" w:rsidRDefault="00DA5F42" w:rsidP="0049191A">
            <w:pPr>
              <w:spacing w:after="0" w:line="240" w:lineRule="auto"/>
              <w:rPr>
                <w:rFonts w:eastAsia="Times New Roman" w:cs="Calibri"/>
                <w:b/>
                <w:bCs/>
                <w:color w:val="000000"/>
                <w:sz w:val="18"/>
                <w:szCs w:val="18"/>
                <w:lang w:eastAsia="fr-FR"/>
              </w:rPr>
            </w:pPr>
            <w:r w:rsidRPr="00306D41">
              <w:rPr>
                <w:rFonts w:eastAsia="Times New Roman" w:cs="Calibri"/>
                <w:b/>
                <w:bCs/>
                <w:color w:val="000000"/>
                <w:sz w:val="18"/>
                <w:szCs w:val="18"/>
                <w:lang w:eastAsia="fr-FR"/>
              </w:rPr>
              <w:t>Développement de l’identité visuelle</w:t>
            </w:r>
            <w:r w:rsidR="002D0544">
              <w:rPr>
                <w:rFonts w:eastAsia="Times New Roman" w:cs="Calibri"/>
                <w:b/>
                <w:bCs/>
                <w:color w:val="000000"/>
                <w:sz w:val="18"/>
                <w:szCs w:val="18"/>
                <w:lang w:eastAsia="fr-FR"/>
              </w:rPr>
              <w:t xml:space="preserve"> pour (14 GIE)</w:t>
            </w:r>
          </w:p>
        </w:tc>
        <w:tc>
          <w:tcPr>
            <w:tcW w:w="1134" w:type="dxa"/>
            <w:vMerge w:val="restart"/>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72DDB3C4"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Forfait</w:t>
            </w:r>
          </w:p>
        </w:tc>
        <w:tc>
          <w:tcPr>
            <w:tcW w:w="992"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E466AAD"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w:t>
            </w:r>
          </w:p>
        </w:tc>
      </w:tr>
      <w:tr w:rsidR="00DA5F42" w:rsidRPr="00306D41" w14:paraId="092D3EBD" w14:textId="77777777" w:rsidTr="00980EC1">
        <w:trPr>
          <w:trHeight w:val="261"/>
          <w:jc w:val="center"/>
        </w:trPr>
        <w:tc>
          <w:tcPr>
            <w:tcW w:w="1081" w:type="dxa"/>
            <w:vMerge/>
            <w:tcBorders>
              <w:left w:val="single" w:sz="4" w:space="0" w:color="auto"/>
              <w:right w:val="single" w:sz="4" w:space="0" w:color="auto"/>
            </w:tcBorders>
            <w:shd w:val="clear" w:color="auto" w:fill="auto"/>
            <w:tcMar>
              <w:top w:w="0" w:type="dxa"/>
              <w:left w:w="70" w:type="dxa"/>
              <w:bottom w:w="0" w:type="dxa"/>
              <w:right w:w="70" w:type="dxa"/>
            </w:tcMar>
            <w:vAlign w:val="center"/>
          </w:tcPr>
          <w:p w14:paraId="05D1B5A4"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593208F4" w14:textId="77777777" w:rsidR="00DA5F42" w:rsidRPr="00306D41" w:rsidRDefault="00DA5F42"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Logo</w:t>
            </w:r>
          </w:p>
        </w:tc>
        <w:tc>
          <w:tcPr>
            <w:tcW w:w="1134" w:type="dxa"/>
            <w:vMerge/>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6F8E5134" w14:textId="77777777" w:rsidR="00DA5F42" w:rsidRPr="00306D41" w:rsidRDefault="00DA5F42" w:rsidP="0049191A">
            <w:pPr>
              <w:spacing w:after="0" w:line="240" w:lineRule="auto"/>
              <w:rPr>
                <w:rFonts w:eastAsia="Times New Roman" w:cs="Calibri"/>
                <w:color w:val="000000"/>
                <w:sz w:val="18"/>
                <w:szCs w:val="18"/>
                <w:lang w:eastAsia="fr-FR"/>
              </w:rPr>
            </w:pPr>
          </w:p>
        </w:tc>
        <w:tc>
          <w:tcPr>
            <w:tcW w:w="9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1CE2C8E" w14:textId="77777777" w:rsidR="00DA5F42" w:rsidRPr="00306D41" w:rsidRDefault="00DA5F42" w:rsidP="0049191A">
            <w:pPr>
              <w:spacing w:after="0" w:line="240" w:lineRule="auto"/>
              <w:rPr>
                <w:rFonts w:eastAsia="Times New Roman" w:cs="Calibri"/>
                <w:color w:val="000000"/>
                <w:sz w:val="18"/>
                <w:szCs w:val="18"/>
                <w:lang w:eastAsia="fr-FR"/>
              </w:rPr>
            </w:pPr>
          </w:p>
        </w:tc>
      </w:tr>
      <w:tr w:rsidR="00DA5F42" w:rsidRPr="00306D41" w14:paraId="1EAF5636" w14:textId="77777777" w:rsidTr="00BE00E1">
        <w:trPr>
          <w:trHeight w:val="300"/>
          <w:jc w:val="center"/>
        </w:trPr>
        <w:tc>
          <w:tcPr>
            <w:tcW w:w="1081" w:type="dxa"/>
            <w:vMerge/>
            <w:tcBorders>
              <w:left w:val="single" w:sz="4" w:space="0" w:color="auto"/>
              <w:right w:val="single" w:sz="4" w:space="0" w:color="auto"/>
            </w:tcBorders>
            <w:shd w:val="clear" w:color="auto" w:fill="auto"/>
            <w:tcMar>
              <w:top w:w="0" w:type="dxa"/>
              <w:left w:w="70" w:type="dxa"/>
              <w:bottom w:w="0" w:type="dxa"/>
              <w:right w:w="70" w:type="dxa"/>
            </w:tcMar>
            <w:vAlign w:val="center"/>
          </w:tcPr>
          <w:p w14:paraId="27CC83AC"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6BE41B00" w14:textId="77777777" w:rsidR="00DA5F42" w:rsidRPr="00306D41" w:rsidRDefault="00DA5F42"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E-mailing professionnels</w:t>
            </w:r>
          </w:p>
        </w:tc>
        <w:tc>
          <w:tcPr>
            <w:tcW w:w="1134" w:type="dxa"/>
            <w:vMerge/>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28ECADB6" w14:textId="77777777" w:rsidR="00DA5F42" w:rsidRPr="00306D41" w:rsidRDefault="00DA5F42" w:rsidP="0049191A">
            <w:pPr>
              <w:spacing w:after="0" w:line="240" w:lineRule="auto"/>
              <w:rPr>
                <w:rFonts w:eastAsia="Times New Roman" w:cs="Calibri"/>
                <w:color w:val="000000"/>
                <w:sz w:val="18"/>
                <w:szCs w:val="18"/>
                <w:lang w:eastAsia="fr-FR"/>
              </w:rPr>
            </w:pPr>
          </w:p>
        </w:tc>
        <w:tc>
          <w:tcPr>
            <w:tcW w:w="9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AD0E960" w14:textId="77777777" w:rsidR="00DA5F42" w:rsidRPr="00306D41" w:rsidRDefault="00DA5F42" w:rsidP="0049191A">
            <w:pPr>
              <w:spacing w:after="0" w:line="240" w:lineRule="auto"/>
              <w:rPr>
                <w:rFonts w:eastAsia="Times New Roman" w:cs="Calibri"/>
                <w:color w:val="000000"/>
                <w:sz w:val="18"/>
                <w:szCs w:val="18"/>
                <w:lang w:eastAsia="fr-FR"/>
              </w:rPr>
            </w:pPr>
          </w:p>
        </w:tc>
      </w:tr>
      <w:tr w:rsidR="00DA5F42" w:rsidRPr="00306D41" w14:paraId="5369A50C" w14:textId="77777777" w:rsidTr="00980EC1">
        <w:trPr>
          <w:trHeight w:val="213"/>
          <w:jc w:val="center"/>
        </w:trPr>
        <w:tc>
          <w:tcPr>
            <w:tcW w:w="1081" w:type="dxa"/>
            <w:vMerge/>
            <w:tcBorders>
              <w:left w:val="single" w:sz="4" w:space="0" w:color="auto"/>
              <w:right w:val="single" w:sz="4" w:space="0" w:color="auto"/>
            </w:tcBorders>
            <w:shd w:val="clear" w:color="auto" w:fill="auto"/>
            <w:tcMar>
              <w:top w:w="0" w:type="dxa"/>
              <w:left w:w="70" w:type="dxa"/>
              <w:bottom w:w="0" w:type="dxa"/>
              <w:right w:w="70" w:type="dxa"/>
            </w:tcMar>
            <w:vAlign w:val="center"/>
          </w:tcPr>
          <w:p w14:paraId="478B24F7"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4015FF48" w14:textId="77777777" w:rsidR="00DA5F42" w:rsidRPr="00306D41" w:rsidRDefault="00DA5F42"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Carte visite</w:t>
            </w:r>
          </w:p>
        </w:tc>
        <w:tc>
          <w:tcPr>
            <w:tcW w:w="1134" w:type="dxa"/>
            <w:vMerge/>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26EF480C" w14:textId="77777777" w:rsidR="00DA5F42" w:rsidRPr="00306D41" w:rsidRDefault="00DA5F42" w:rsidP="0049191A">
            <w:pPr>
              <w:spacing w:after="0" w:line="240" w:lineRule="auto"/>
              <w:rPr>
                <w:rFonts w:eastAsia="Times New Roman" w:cs="Calibri"/>
                <w:color w:val="000000"/>
                <w:sz w:val="18"/>
                <w:szCs w:val="18"/>
                <w:lang w:eastAsia="fr-FR"/>
              </w:rPr>
            </w:pPr>
          </w:p>
        </w:tc>
        <w:tc>
          <w:tcPr>
            <w:tcW w:w="9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4ABB47F" w14:textId="77777777" w:rsidR="00DA5F42" w:rsidRPr="00306D41" w:rsidRDefault="00DA5F42" w:rsidP="0049191A">
            <w:pPr>
              <w:spacing w:after="0" w:line="240" w:lineRule="auto"/>
              <w:rPr>
                <w:rFonts w:eastAsia="Times New Roman" w:cs="Calibri"/>
                <w:color w:val="000000"/>
                <w:sz w:val="18"/>
                <w:szCs w:val="18"/>
                <w:lang w:eastAsia="fr-FR"/>
              </w:rPr>
            </w:pPr>
          </w:p>
        </w:tc>
      </w:tr>
      <w:tr w:rsidR="00DA5F42" w:rsidRPr="00306D41" w14:paraId="795105A5" w14:textId="77777777" w:rsidTr="00BE00E1">
        <w:trPr>
          <w:trHeight w:val="300"/>
          <w:jc w:val="center"/>
        </w:trPr>
        <w:tc>
          <w:tcPr>
            <w:tcW w:w="1081" w:type="dxa"/>
            <w:vMerge/>
            <w:tcBorders>
              <w:left w:val="single" w:sz="4" w:space="0" w:color="auto"/>
              <w:right w:val="single" w:sz="4" w:space="0" w:color="auto"/>
            </w:tcBorders>
            <w:shd w:val="clear" w:color="auto" w:fill="auto"/>
            <w:tcMar>
              <w:top w:w="0" w:type="dxa"/>
              <w:left w:w="70" w:type="dxa"/>
              <w:bottom w:w="0" w:type="dxa"/>
              <w:right w:w="70" w:type="dxa"/>
            </w:tcMar>
            <w:vAlign w:val="center"/>
          </w:tcPr>
          <w:p w14:paraId="16ED9BC6"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347DA950" w14:textId="77777777" w:rsidR="00DA5F42" w:rsidRPr="00306D41" w:rsidRDefault="00DA5F42"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Plaquettes commerciales</w:t>
            </w:r>
          </w:p>
        </w:tc>
        <w:tc>
          <w:tcPr>
            <w:tcW w:w="1134" w:type="dxa"/>
            <w:vMerge/>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53D5263F" w14:textId="77777777" w:rsidR="00DA5F42" w:rsidRPr="00306D41" w:rsidRDefault="00DA5F42" w:rsidP="0049191A">
            <w:pPr>
              <w:spacing w:after="0" w:line="240" w:lineRule="auto"/>
              <w:rPr>
                <w:rFonts w:eastAsia="Times New Roman" w:cs="Calibri"/>
                <w:color w:val="000000"/>
                <w:sz w:val="18"/>
                <w:szCs w:val="18"/>
                <w:lang w:eastAsia="fr-FR"/>
              </w:rPr>
            </w:pPr>
          </w:p>
        </w:tc>
        <w:tc>
          <w:tcPr>
            <w:tcW w:w="9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32923F7" w14:textId="77777777" w:rsidR="00DA5F42" w:rsidRPr="00306D41" w:rsidRDefault="00DA5F42" w:rsidP="0049191A">
            <w:pPr>
              <w:spacing w:after="0" w:line="240" w:lineRule="auto"/>
              <w:rPr>
                <w:rFonts w:eastAsia="Times New Roman" w:cs="Calibri"/>
                <w:color w:val="000000"/>
                <w:sz w:val="18"/>
                <w:szCs w:val="18"/>
                <w:lang w:eastAsia="fr-FR"/>
              </w:rPr>
            </w:pPr>
          </w:p>
        </w:tc>
      </w:tr>
      <w:tr w:rsidR="00DA5F42" w:rsidRPr="00306D41" w14:paraId="3FE366F4" w14:textId="77777777" w:rsidTr="00BE00E1">
        <w:trPr>
          <w:trHeight w:val="151"/>
          <w:jc w:val="center"/>
        </w:trPr>
        <w:tc>
          <w:tcPr>
            <w:tcW w:w="1081" w:type="dxa"/>
            <w:vMerge/>
            <w:tcBorders>
              <w:left w:val="single" w:sz="4" w:space="0" w:color="auto"/>
              <w:right w:val="single" w:sz="4" w:space="0" w:color="auto"/>
            </w:tcBorders>
            <w:shd w:val="clear" w:color="auto" w:fill="auto"/>
            <w:tcMar>
              <w:top w:w="0" w:type="dxa"/>
              <w:left w:w="70" w:type="dxa"/>
              <w:bottom w:w="0" w:type="dxa"/>
              <w:right w:w="70" w:type="dxa"/>
            </w:tcMar>
            <w:vAlign w:val="center"/>
          </w:tcPr>
          <w:p w14:paraId="345285E6"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5CE7A53D" w14:textId="14EDBC83" w:rsidR="00BE00E1" w:rsidRPr="00306D41" w:rsidRDefault="00DA5F42"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Étiquettes personnalisées</w:t>
            </w:r>
          </w:p>
        </w:tc>
        <w:tc>
          <w:tcPr>
            <w:tcW w:w="1134" w:type="dxa"/>
            <w:vMerge/>
            <w:tcBorders>
              <w:top w:val="single" w:sz="4" w:space="0" w:color="000000"/>
              <w:left w:val="single" w:sz="4" w:space="0" w:color="auto"/>
              <w:right w:val="single" w:sz="4" w:space="0" w:color="000000"/>
            </w:tcBorders>
            <w:shd w:val="clear" w:color="auto" w:fill="auto"/>
            <w:tcMar>
              <w:top w:w="0" w:type="dxa"/>
              <w:left w:w="70" w:type="dxa"/>
              <w:bottom w:w="0" w:type="dxa"/>
              <w:right w:w="70" w:type="dxa"/>
            </w:tcMar>
            <w:vAlign w:val="center"/>
          </w:tcPr>
          <w:p w14:paraId="3DBB0973" w14:textId="77777777" w:rsidR="00DA5F42" w:rsidRPr="00306D41" w:rsidRDefault="00DA5F42" w:rsidP="0049191A">
            <w:pPr>
              <w:spacing w:after="0" w:line="240" w:lineRule="auto"/>
              <w:rPr>
                <w:rFonts w:eastAsia="Times New Roman" w:cs="Calibri"/>
                <w:color w:val="000000"/>
                <w:sz w:val="18"/>
                <w:szCs w:val="18"/>
                <w:lang w:eastAsia="fr-FR"/>
              </w:rPr>
            </w:pPr>
          </w:p>
        </w:tc>
        <w:tc>
          <w:tcPr>
            <w:tcW w:w="992"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4B665705" w14:textId="77777777" w:rsidR="00DA5F42" w:rsidRPr="00306D41" w:rsidRDefault="00DA5F42" w:rsidP="0049191A">
            <w:pPr>
              <w:spacing w:after="0" w:line="240" w:lineRule="auto"/>
              <w:rPr>
                <w:rFonts w:eastAsia="Times New Roman" w:cs="Calibri"/>
                <w:color w:val="000000"/>
                <w:sz w:val="18"/>
                <w:szCs w:val="18"/>
                <w:lang w:eastAsia="fr-FR"/>
              </w:rPr>
            </w:pPr>
          </w:p>
        </w:tc>
      </w:tr>
      <w:tr w:rsidR="00BE00E1" w:rsidRPr="00306D41" w14:paraId="1F4FF95E" w14:textId="77777777" w:rsidTr="00BE00E1">
        <w:trPr>
          <w:trHeight w:val="300"/>
          <w:jc w:val="center"/>
        </w:trPr>
        <w:tc>
          <w:tcPr>
            <w:tcW w:w="108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7FBAC" w14:textId="77777777" w:rsidR="00BE00E1" w:rsidRPr="00306D41" w:rsidRDefault="00BE00E1" w:rsidP="0049191A">
            <w:pPr>
              <w:spacing w:after="0" w:line="240" w:lineRule="auto"/>
              <w:rPr>
                <w:rFonts w:eastAsia="Times New Roman" w:cs="Calibri"/>
                <w:color w:val="000000"/>
                <w:sz w:val="18"/>
                <w:szCs w:val="18"/>
                <w:lang w:eastAsia="fr-FR"/>
              </w:rPr>
            </w:pPr>
          </w:p>
        </w:tc>
        <w:tc>
          <w:tcPr>
            <w:tcW w:w="6149"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8ED89D" w14:textId="52A37E8E" w:rsidR="00BE00E1" w:rsidRPr="00306D41" w:rsidRDefault="00BE00E1" w:rsidP="00BE00E1">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Maquettes d’emballage en 3D personnalisées</w:t>
            </w:r>
          </w:p>
        </w:tc>
        <w:tc>
          <w:tcPr>
            <w:tcW w:w="1134" w:type="dxa"/>
            <w:tcBorders>
              <w:left w:val="single" w:sz="4" w:space="0" w:color="auto"/>
              <w:bottom w:val="single" w:sz="4" w:space="0" w:color="000000"/>
              <w:right w:val="single" w:sz="4" w:space="0" w:color="000000"/>
            </w:tcBorders>
            <w:shd w:val="clear" w:color="auto" w:fill="auto"/>
            <w:tcMar>
              <w:top w:w="0" w:type="dxa"/>
              <w:left w:w="70" w:type="dxa"/>
              <w:bottom w:w="0" w:type="dxa"/>
              <w:right w:w="70" w:type="dxa"/>
            </w:tcMar>
            <w:vAlign w:val="center"/>
          </w:tcPr>
          <w:p w14:paraId="2918E4CA" w14:textId="77777777" w:rsidR="00BE00E1" w:rsidRPr="00306D41" w:rsidRDefault="00BE00E1" w:rsidP="0049191A">
            <w:pPr>
              <w:spacing w:after="0" w:line="240" w:lineRule="auto"/>
              <w:rPr>
                <w:rFonts w:eastAsia="Times New Roman" w:cs="Calibri"/>
                <w:color w:val="000000"/>
                <w:sz w:val="18"/>
                <w:szCs w:val="18"/>
                <w:lang w:eastAsia="fr-FR"/>
              </w:rPr>
            </w:pP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0DE67C" w14:textId="77777777" w:rsidR="00BE00E1" w:rsidRPr="00306D41" w:rsidRDefault="00BE00E1" w:rsidP="0049191A">
            <w:pPr>
              <w:spacing w:after="0" w:line="240" w:lineRule="auto"/>
              <w:rPr>
                <w:rFonts w:eastAsia="Times New Roman" w:cs="Calibri"/>
                <w:color w:val="000000"/>
                <w:sz w:val="18"/>
                <w:szCs w:val="18"/>
                <w:lang w:eastAsia="fr-FR"/>
              </w:rPr>
            </w:pPr>
          </w:p>
        </w:tc>
      </w:tr>
      <w:tr w:rsidR="00DA5F42" w:rsidRPr="00306D41" w14:paraId="5B1E0F8C" w14:textId="77777777" w:rsidTr="00BE00E1">
        <w:trPr>
          <w:trHeight w:val="300"/>
          <w:jc w:val="center"/>
        </w:trPr>
        <w:tc>
          <w:tcPr>
            <w:tcW w:w="1081" w:type="dxa"/>
            <w:tcBorders>
              <w:top w:val="single" w:sz="4" w:space="0" w:color="auto"/>
              <w:left w:val="single" w:sz="4" w:space="0" w:color="000000"/>
              <w:right w:val="single" w:sz="4" w:space="0" w:color="000000"/>
            </w:tcBorders>
            <w:shd w:val="clear" w:color="auto" w:fill="auto"/>
            <w:tcMar>
              <w:top w:w="0" w:type="dxa"/>
              <w:left w:w="70" w:type="dxa"/>
              <w:bottom w:w="0" w:type="dxa"/>
              <w:right w:w="70" w:type="dxa"/>
            </w:tcMar>
            <w:vAlign w:val="center"/>
          </w:tcPr>
          <w:p w14:paraId="11F179FB" w14:textId="77777777" w:rsidR="00DA5F42" w:rsidRPr="00306D41" w:rsidRDefault="00DA5F42" w:rsidP="0049191A">
            <w:pPr>
              <w:spacing w:after="0" w:line="240" w:lineRule="auto"/>
              <w:jc w:val="center"/>
              <w:rPr>
                <w:rFonts w:eastAsia="Times New Roman" w:cs="Calibri"/>
                <w:b/>
                <w:bCs/>
                <w:color w:val="000000"/>
                <w:sz w:val="18"/>
                <w:szCs w:val="18"/>
                <w:lang w:eastAsia="fr-FR"/>
              </w:rPr>
            </w:pPr>
          </w:p>
        </w:tc>
        <w:tc>
          <w:tcPr>
            <w:tcW w:w="6149" w:type="dxa"/>
            <w:tcBorders>
              <w:top w:val="single" w:sz="4" w:space="0" w:color="auto"/>
              <w:left w:val="single" w:sz="4" w:space="0" w:color="000000"/>
              <w:right w:val="single" w:sz="4" w:space="0" w:color="000000"/>
            </w:tcBorders>
            <w:shd w:val="clear" w:color="auto" w:fill="auto"/>
            <w:tcMar>
              <w:top w:w="0" w:type="dxa"/>
              <w:left w:w="70" w:type="dxa"/>
              <w:bottom w:w="0" w:type="dxa"/>
              <w:right w:w="70" w:type="dxa"/>
            </w:tcMar>
            <w:vAlign w:val="center"/>
          </w:tcPr>
          <w:p w14:paraId="77E155C4" w14:textId="72080AB8" w:rsidR="00DA5F42" w:rsidRPr="00306D41" w:rsidRDefault="00147965" w:rsidP="0049191A">
            <w:pPr>
              <w:spacing w:after="0" w:line="240" w:lineRule="auto"/>
              <w:rPr>
                <w:rFonts w:eastAsia="Times New Roman" w:cs="Calibri"/>
                <w:b/>
                <w:bCs/>
                <w:color w:val="000000"/>
                <w:sz w:val="18"/>
                <w:szCs w:val="18"/>
                <w:lang w:eastAsia="fr-FR"/>
              </w:rPr>
            </w:pPr>
            <w:r>
              <w:rPr>
                <w:rFonts w:eastAsia="Times New Roman" w:cs="Calibri"/>
                <w:b/>
                <w:bCs/>
                <w:color w:val="000000"/>
                <w:sz w:val="18"/>
                <w:szCs w:val="18"/>
                <w:lang w:eastAsia="fr-FR"/>
              </w:rPr>
              <w:t>Impression et p</w:t>
            </w:r>
            <w:r w:rsidR="00DA5F42" w:rsidRPr="00306D41">
              <w:rPr>
                <w:rFonts w:eastAsia="Times New Roman" w:cs="Calibri"/>
                <w:b/>
                <w:bCs/>
                <w:color w:val="000000"/>
                <w:sz w:val="18"/>
                <w:szCs w:val="18"/>
                <w:lang w:eastAsia="fr-FR"/>
              </w:rPr>
              <w:t>roduction</w:t>
            </w:r>
            <w:r w:rsidR="002D0544">
              <w:rPr>
                <w:rFonts w:eastAsia="Times New Roman" w:cs="Calibri"/>
                <w:b/>
                <w:bCs/>
                <w:color w:val="000000"/>
                <w:sz w:val="18"/>
                <w:szCs w:val="18"/>
                <w:lang w:eastAsia="fr-FR"/>
              </w:rPr>
              <w:t xml:space="preserve"> pour 9 GIE</w:t>
            </w:r>
          </w:p>
        </w:tc>
        <w:tc>
          <w:tcPr>
            <w:tcW w:w="1134"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1AA43A44"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c>
          <w:tcPr>
            <w:tcW w:w="992"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95BF222"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r>
      <w:tr w:rsidR="00DA5F42" w:rsidRPr="00306D41" w14:paraId="3FC4C3CC" w14:textId="77777777" w:rsidTr="00DA5F42">
        <w:trPr>
          <w:trHeight w:val="300"/>
          <w:jc w:val="center"/>
        </w:trPr>
        <w:tc>
          <w:tcPr>
            <w:tcW w:w="1081"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75E55"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2</w:t>
            </w:r>
          </w:p>
        </w:tc>
        <w:tc>
          <w:tcPr>
            <w:tcW w:w="6149"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BFA9FA5" w14:textId="2E477FB9"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Carte visite (Va)</w:t>
            </w:r>
            <w:r w:rsidR="00147965">
              <w:rPr>
                <w:rFonts w:eastAsia="Times New Roman" w:cs="Calibri"/>
                <w:color w:val="000000"/>
                <w:sz w:val="18"/>
                <w:szCs w:val="18"/>
                <w:lang w:eastAsia="fr-FR"/>
              </w:rPr>
              <w:t xml:space="preserve"> </w:t>
            </w:r>
          </w:p>
        </w:tc>
        <w:tc>
          <w:tcPr>
            <w:tcW w:w="113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8CB62B3"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D9613E9" w14:textId="5B587982"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3600</w:t>
            </w:r>
          </w:p>
        </w:tc>
      </w:tr>
      <w:tr w:rsidR="00DA5F42" w:rsidRPr="00306D41" w14:paraId="2861A242" w14:textId="77777777" w:rsidTr="00DA5F42">
        <w:trPr>
          <w:trHeight w:val="300"/>
          <w:jc w:val="center"/>
        </w:trPr>
        <w:tc>
          <w:tcPr>
            <w:tcW w:w="108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98484D"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F1ABCBD"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Carte visite (Vf)</w:t>
            </w:r>
          </w:p>
        </w:tc>
        <w:tc>
          <w:tcPr>
            <w:tcW w:w="113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FC787C8"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4B0FDCB" w14:textId="15ED1368"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3600</w:t>
            </w:r>
          </w:p>
        </w:tc>
      </w:tr>
      <w:tr w:rsidR="00DA5F42" w:rsidRPr="00306D41" w14:paraId="6598C3EE" w14:textId="77777777" w:rsidTr="00DA5F42">
        <w:trPr>
          <w:trHeight w:val="300"/>
          <w:jc w:val="center"/>
        </w:trPr>
        <w:tc>
          <w:tcPr>
            <w:tcW w:w="108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9A74D3"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4809AFD"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Carte visite (Vang)</w:t>
            </w:r>
          </w:p>
        </w:tc>
        <w:tc>
          <w:tcPr>
            <w:tcW w:w="113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4C6E209"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CDA2C24" w14:textId="17D2828F"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900</w:t>
            </w:r>
          </w:p>
        </w:tc>
      </w:tr>
      <w:tr w:rsidR="00DA5F42" w:rsidRPr="00306D41" w14:paraId="15BD849F" w14:textId="77777777" w:rsidTr="00DA5F42">
        <w:trPr>
          <w:trHeight w:val="300"/>
          <w:jc w:val="center"/>
        </w:trPr>
        <w:tc>
          <w:tcPr>
            <w:tcW w:w="108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A15C33"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95AE918"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Plaquettes commerciales (Va)</w:t>
            </w:r>
          </w:p>
        </w:tc>
        <w:tc>
          <w:tcPr>
            <w:tcW w:w="113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FAD0C04"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CB2EE89" w14:textId="56B36741"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4500</w:t>
            </w:r>
          </w:p>
        </w:tc>
      </w:tr>
      <w:tr w:rsidR="00DA5F42" w:rsidRPr="00306D41" w14:paraId="1730E70E" w14:textId="77777777" w:rsidTr="00DA5F42">
        <w:trPr>
          <w:trHeight w:val="300"/>
          <w:jc w:val="center"/>
        </w:trPr>
        <w:tc>
          <w:tcPr>
            <w:tcW w:w="108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9588CD"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DADED6C"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Plaquettes commerciales (Vf)</w:t>
            </w:r>
          </w:p>
        </w:tc>
        <w:tc>
          <w:tcPr>
            <w:tcW w:w="1134"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47A36FA"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F9C007F" w14:textId="179FD112"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4500</w:t>
            </w:r>
          </w:p>
        </w:tc>
      </w:tr>
      <w:tr w:rsidR="00DA5F42" w:rsidRPr="00306D41" w14:paraId="60132517" w14:textId="77777777" w:rsidTr="00DA5F42">
        <w:trPr>
          <w:trHeight w:val="300"/>
          <w:jc w:val="center"/>
        </w:trPr>
        <w:tc>
          <w:tcPr>
            <w:tcW w:w="108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1CAFB2" w14:textId="77777777" w:rsidR="00DA5F42" w:rsidRPr="00306D41" w:rsidRDefault="00DA5F42" w:rsidP="0049191A">
            <w:pPr>
              <w:spacing w:after="0" w:line="240" w:lineRule="auto"/>
              <w:rPr>
                <w:rFonts w:eastAsia="Times New Roman" w:cs="Calibri"/>
                <w:color w:val="000000"/>
                <w:sz w:val="18"/>
                <w:szCs w:val="18"/>
                <w:lang w:eastAsia="fr-FR"/>
              </w:rPr>
            </w:pPr>
          </w:p>
        </w:tc>
        <w:tc>
          <w:tcPr>
            <w:tcW w:w="61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98D0E90"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Plaquettes commerciales (Vang)</w:t>
            </w:r>
          </w:p>
        </w:tc>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48E6B"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886C1F" w14:textId="2D5D6C04" w:rsidR="00DA5F42" w:rsidRPr="005D16F3" w:rsidRDefault="007D5555"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1800</w:t>
            </w:r>
          </w:p>
        </w:tc>
      </w:tr>
      <w:tr w:rsidR="00DA5F42" w:rsidRPr="00306D41" w14:paraId="3C8F269B" w14:textId="77777777" w:rsidTr="00DA5F42">
        <w:trPr>
          <w:trHeight w:val="300"/>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82BF4B"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3</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F17538"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Enregistrement des logos auprès de l’OMPIC</w:t>
            </w:r>
          </w:p>
        </w:tc>
        <w:tc>
          <w:tcPr>
            <w:tcW w:w="113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A9812"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8C341"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14</w:t>
            </w:r>
          </w:p>
        </w:tc>
      </w:tr>
      <w:tr w:rsidR="00DA5F42" w:rsidRPr="00306D41" w14:paraId="2CFDCC88" w14:textId="77777777" w:rsidTr="00DA5F42">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C8CA2B" w14:textId="77777777" w:rsidR="00DA5F42" w:rsidRPr="00306D41" w:rsidRDefault="00DA5F42" w:rsidP="0049191A">
            <w:pPr>
              <w:spacing w:after="0" w:line="240" w:lineRule="auto"/>
              <w:jc w:val="center"/>
              <w:rPr>
                <w:rFonts w:eastAsia="Times New Roman" w:cs="Calibri"/>
                <w:b/>
                <w:bCs/>
                <w:color w:val="000000"/>
                <w:sz w:val="18"/>
                <w:szCs w:val="18"/>
                <w:lang w:eastAsia="fr-FR"/>
              </w:rPr>
            </w:pPr>
            <w:r w:rsidRPr="00306D41">
              <w:rPr>
                <w:rFonts w:eastAsia="Times New Roman" w:cs="Calibri"/>
                <w:b/>
                <w:bCs/>
                <w:color w:val="000000"/>
                <w:sz w:val="18"/>
                <w:szCs w:val="18"/>
                <w:lang w:eastAsia="fr-FR"/>
              </w:rPr>
              <w:t>II</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00C6DC" w14:textId="77777777" w:rsidR="00DA5F42" w:rsidRPr="00306D41" w:rsidRDefault="00DA5F42" w:rsidP="0049191A">
            <w:pPr>
              <w:spacing w:after="0" w:line="240" w:lineRule="auto"/>
              <w:rPr>
                <w:rFonts w:eastAsia="Times New Roman" w:cs="Calibri"/>
                <w:b/>
                <w:bCs/>
                <w:color w:val="000000"/>
                <w:sz w:val="18"/>
                <w:szCs w:val="18"/>
                <w:lang w:eastAsia="fr-FR"/>
              </w:rPr>
            </w:pPr>
            <w:r w:rsidRPr="00306D41">
              <w:rPr>
                <w:rFonts w:eastAsia="Times New Roman" w:cs="Calibri"/>
                <w:b/>
                <w:bCs/>
                <w:color w:val="000000"/>
                <w:sz w:val="18"/>
                <w:szCs w:val="18"/>
                <w:lang w:eastAsia="fr-FR"/>
              </w:rPr>
              <w:t>Communication Digitale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D9CDB3"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B51576"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 </w:t>
            </w:r>
          </w:p>
        </w:tc>
      </w:tr>
      <w:tr w:rsidR="00DA5F42" w:rsidRPr="00306D41" w14:paraId="68C4688B" w14:textId="77777777" w:rsidTr="00DA5F42">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9C4D22"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4</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47CF04" w14:textId="00E53E96" w:rsidR="00DA5F42" w:rsidRPr="00306D41" w:rsidRDefault="00DA5F42" w:rsidP="0049191A">
            <w:pPr>
              <w:spacing w:after="0" w:line="240" w:lineRule="auto"/>
            </w:pPr>
            <w:r w:rsidRPr="00306D41">
              <w:rPr>
                <w:rFonts w:eastAsia="Times New Roman" w:cs="Calibri"/>
                <w:bCs/>
                <w:color w:val="000000"/>
                <w:sz w:val="18"/>
                <w:szCs w:val="18"/>
                <w:lang w:eastAsia="fr-FR"/>
              </w:rPr>
              <w:t xml:space="preserve">Création des différents profils de page GIE (Facebook)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DB919"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812DC75" w14:textId="663D28AE" w:rsidR="00DA5F42" w:rsidRPr="00306D41" w:rsidRDefault="00200519"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9</w:t>
            </w:r>
          </w:p>
        </w:tc>
      </w:tr>
      <w:tr w:rsidR="00DA5F42" w:rsidRPr="00306D41" w14:paraId="62DA37D3" w14:textId="77777777" w:rsidTr="00DA5F42">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EB95F4"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5</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E49C56"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 xml:space="preserve">Stratégie de conception et production de contenu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4E8242"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Forfait</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7F0D8"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w:t>
            </w:r>
          </w:p>
        </w:tc>
      </w:tr>
      <w:tr w:rsidR="00DA5F42" w:rsidRPr="00306D41" w14:paraId="3D73FCFD" w14:textId="77777777" w:rsidTr="00DA5F42">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9C7A02"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6</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018F31" w14:textId="7D6BCE49"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Création et Production du contenu des GIE</w:t>
            </w:r>
            <w:r w:rsidR="0049191A">
              <w:rPr>
                <w:rFonts w:eastAsia="Times New Roman" w:cs="Calibri"/>
                <w:color w:val="000000"/>
                <w:sz w:val="18"/>
                <w:szCs w:val="18"/>
                <w:lang w:eastAsia="fr-FR"/>
              </w:rPr>
              <w:t> : photos et capsule</w:t>
            </w:r>
            <w:r w:rsidR="001B6DC8">
              <w:rPr>
                <w:rFonts w:eastAsia="Times New Roman" w:cs="Calibri"/>
                <w:color w:val="000000"/>
                <w:sz w:val="18"/>
                <w:szCs w:val="18"/>
                <w:lang w:eastAsia="fr-FR"/>
              </w:rPr>
              <w:t>s</w:t>
            </w:r>
            <w:r w:rsidR="0049191A">
              <w:rPr>
                <w:rFonts w:eastAsia="Times New Roman" w:cs="Calibri"/>
                <w:color w:val="000000"/>
                <w:sz w:val="18"/>
                <w:szCs w:val="18"/>
                <w:lang w:eastAsia="fr-FR"/>
              </w:rPr>
              <w:t xml:space="preserve"> … </w:t>
            </w:r>
            <w:r w:rsidRPr="00306D41">
              <w:rPr>
                <w:rFonts w:eastAsia="Times New Roman" w:cs="Calibri"/>
                <w:color w:val="000000"/>
                <w:sz w:val="18"/>
                <w:szCs w:val="18"/>
                <w:lang w:eastAsia="fr-FR"/>
              </w:rPr>
              <w:t xml:space="preserve"> (3 mois)</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DF3D4B"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Forfait</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3F2EB3" w14:textId="064EA9FB" w:rsidR="00DA5F42" w:rsidRPr="005D16F3" w:rsidRDefault="00200519"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9</w:t>
            </w:r>
          </w:p>
        </w:tc>
      </w:tr>
      <w:tr w:rsidR="00DA5F42" w:rsidRPr="00306D41" w14:paraId="4BF0CC6F" w14:textId="77777777" w:rsidTr="00DA5F42">
        <w:trPr>
          <w:trHeight w:val="480"/>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BD4D0E"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7</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41CF13"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 xml:space="preserve">Diffusion et modération – Community management des différentes plateformes des GIE (3 mois)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B2068F"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B2830D" w14:textId="131117D8" w:rsidR="00DA5F42" w:rsidRPr="005D16F3" w:rsidRDefault="00200519"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9</w:t>
            </w:r>
          </w:p>
        </w:tc>
      </w:tr>
      <w:tr w:rsidR="00DA5F42" w:rsidRPr="00306D41" w14:paraId="79487462" w14:textId="77777777" w:rsidTr="00DA5F42">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DFA6EC"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8</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39B73"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 xml:space="preserve">Formation sociale Media management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3F8462"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Forfait</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C69C50"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w:t>
            </w:r>
          </w:p>
        </w:tc>
      </w:tr>
      <w:tr w:rsidR="00DA5F42" w:rsidRPr="00306D41" w14:paraId="6142C337" w14:textId="77777777" w:rsidTr="005D16F3">
        <w:trPr>
          <w:trHeight w:val="315"/>
          <w:jc w:val="center"/>
        </w:trPr>
        <w:tc>
          <w:tcPr>
            <w:tcW w:w="108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5DAEB"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9</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C6B5F" w14:textId="2BD5B783"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 xml:space="preserve">Forfait sponsoring Plateformes FB </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3FFB0C"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CPM</w:t>
            </w:r>
          </w:p>
        </w:tc>
        <w:tc>
          <w:tcPr>
            <w:tcW w:w="9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E8EC58A"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5D16F3">
              <w:rPr>
                <w:rFonts w:eastAsia="Times New Roman" w:cs="Calibri"/>
                <w:color w:val="000000"/>
                <w:sz w:val="18"/>
                <w:szCs w:val="18"/>
                <w:lang w:eastAsia="fr-FR"/>
              </w:rPr>
              <w:t>45000</w:t>
            </w:r>
          </w:p>
        </w:tc>
      </w:tr>
      <w:tr w:rsidR="00DA5F42" w:rsidRPr="00306D41" w14:paraId="2F093BA0" w14:textId="77777777" w:rsidTr="005D16F3">
        <w:trPr>
          <w:trHeight w:val="246"/>
          <w:jc w:val="center"/>
        </w:trPr>
        <w:tc>
          <w:tcPr>
            <w:tcW w:w="1081" w:type="dxa"/>
            <w:tcBorders>
              <w:top w:val="single" w:sz="4" w:space="0" w:color="000000"/>
              <w:left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59480E4A" w14:textId="77777777" w:rsidR="00DA5F42" w:rsidRPr="00306D41" w:rsidRDefault="00DA5F42"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10</w:t>
            </w:r>
          </w:p>
        </w:tc>
        <w:tc>
          <w:tcPr>
            <w:tcW w:w="614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5909A5"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Suivis, optimisation et reporting</w:t>
            </w:r>
          </w:p>
        </w:tc>
        <w:tc>
          <w:tcPr>
            <w:tcW w:w="1134" w:type="dxa"/>
            <w:tcBorders>
              <w:top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3ED3D3D6" w14:textId="77777777" w:rsidR="00DA5F42" w:rsidRPr="00306D41" w:rsidRDefault="00DA5F42" w:rsidP="0049191A">
            <w:pPr>
              <w:spacing w:after="0" w:line="240" w:lineRule="auto"/>
              <w:rPr>
                <w:rFonts w:eastAsia="Times New Roman" w:cs="Calibri"/>
                <w:color w:val="000000"/>
                <w:sz w:val="18"/>
                <w:szCs w:val="18"/>
                <w:lang w:eastAsia="fr-FR"/>
              </w:rPr>
            </w:pPr>
            <w:r w:rsidRPr="00306D41">
              <w:rPr>
                <w:rFonts w:eastAsia="Times New Roman" w:cs="Calibri"/>
                <w:color w:val="000000"/>
                <w:sz w:val="18"/>
                <w:szCs w:val="18"/>
                <w:lang w:eastAsia="fr-FR"/>
              </w:rPr>
              <w:t>Unités</w:t>
            </w:r>
          </w:p>
        </w:tc>
        <w:tc>
          <w:tcPr>
            <w:tcW w:w="992" w:type="dxa"/>
            <w:tcBorders>
              <w:top w:val="single" w:sz="4" w:space="0" w:color="000000"/>
              <w:bottom w:val="single" w:sz="4" w:space="0" w:color="auto"/>
              <w:right w:val="single" w:sz="4" w:space="0" w:color="000000"/>
            </w:tcBorders>
            <w:shd w:val="clear" w:color="auto" w:fill="auto"/>
            <w:tcMar>
              <w:top w:w="0" w:type="dxa"/>
              <w:left w:w="70" w:type="dxa"/>
              <w:bottom w:w="0" w:type="dxa"/>
              <w:right w:w="70" w:type="dxa"/>
            </w:tcMar>
            <w:vAlign w:val="center"/>
          </w:tcPr>
          <w:p w14:paraId="5F728ADD" w14:textId="29F9FE3F" w:rsidR="00DA5F42" w:rsidRPr="00306D41" w:rsidRDefault="00200519" w:rsidP="0049191A">
            <w:pPr>
              <w:spacing w:after="0" w:line="240" w:lineRule="auto"/>
              <w:jc w:val="center"/>
              <w:rPr>
                <w:rFonts w:eastAsia="Times New Roman" w:cs="Calibri"/>
                <w:color w:val="000000"/>
                <w:sz w:val="18"/>
                <w:szCs w:val="18"/>
                <w:lang w:eastAsia="fr-FR"/>
              </w:rPr>
            </w:pPr>
            <w:r w:rsidRPr="00306D41">
              <w:rPr>
                <w:rFonts w:eastAsia="Times New Roman" w:cs="Calibri"/>
                <w:color w:val="000000"/>
                <w:sz w:val="18"/>
                <w:szCs w:val="18"/>
                <w:lang w:eastAsia="fr-FR"/>
              </w:rPr>
              <w:t>9</w:t>
            </w:r>
          </w:p>
        </w:tc>
      </w:tr>
    </w:tbl>
    <w:p w14:paraId="6524465B" w14:textId="77777777" w:rsidR="006870FD" w:rsidRPr="00ED2880" w:rsidRDefault="006870FD" w:rsidP="006870FD">
      <w:pPr>
        <w:rPr>
          <w:rFonts w:cstheme="minorHAnsi"/>
          <w:lang w:val="fr-FR"/>
        </w:rPr>
      </w:pPr>
    </w:p>
    <w:p w14:paraId="7406E50E" w14:textId="4E744BB2" w:rsidR="00D07797" w:rsidRPr="00ED2880" w:rsidRDefault="00EE4586" w:rsidP="00C72B94">
      <w:pPr>
        <w:pStyle w:val="Titre1"/>
        <w:numPr>
          <w:ilvl w:val="0"/>
          <w:numId w:val="5"/>
        </w:numPr>
        <w:rPr>
          <w:rFonts w:ascii="Georgia" w:hAnsi="Georgia" w:cstheme="minorHAnsi"/>
          <w:lang w:val="fr-FR"/>
        </w:rPr>
      </w:pPr>
      <w:bookmarkStart w:id="50" w:name="_Toc536189347"/>
      <w:r w:rsidRPr="00ED2880">
        <w:rPr>
          <w:rFonts w:ascii="Georgia" w:hAnsi="Georgia" w:cstheme="minorHAnsi"/>
          <w:lang w:val="fr-FR"/>
        </w:rPr>
        <w:lastRenderedPageBreak/>
        <w:t>Procédure</w:t>
      </w:r>
      <w:bookmarkEnd w:id="50"/>
    </w:p>
    <w:p w14:paraId="478E31A3" w14:textId="77777777" w:rsidR="00D07797" w:rsidRPr="00ED2880" w:rsidRDefault="00D07797" w:rsidP="00D07797">
      <w:pPr>
        <w:autoSpaceDE w:val="0"/>
        <w:autoSpaceDN w:val="0"/>
        <w:adjustRightInd w:val="0"/>
        <w:spacing w:after="0"/>
        <w:rPr>
          <w:rFonts w:cstheme="minorHAnsi"/>
          <w:color w:val="333333"/>
          <w:szCs w:val="21"/>
          <w:lang w:val="fr-FR"/>
        </w:rPr>
      </w:pPr>
    </w:p>
    <w:p w14:paraId="7B133F27" w14:textId="4D5A202A" w:rsidR="009804F1" w:rsidRPr="00ED2880" w:rsidRDefault="009804F1" w:rsidP="009804F1">
      <w:pPr>
        <w:pStyle w:val="Titre2"/>
        <w:rPr>
          <w:rFonts w:ascii="Georgia" w:hAnsi="Georgia" w:cstheme="minorHAnsi"/>
          <w:lang w:val="fr-FR"/>
        </w:rPr>
      </w:pPr>
      <w:bookmarkStart w:id="51" w:name="_Toc364253074"/>
      <w:bookmarkStart w:id="52" w:name="_Toc536189348"/>
      <w:bookmarkStart w:id="53" w:name="_Ref224472424"/>
      <w:bookmarkStart w:id="54" w:name="_Ref224472425"/>
      <w:bookmarkStart w:id="55" w:name="_Toc257380481"/>
      <w:bookmarkStart w:id="56" w:name="_Toc260134198"/>
      <w:r w:rsidRPr="00ED2880">
        <w:rPr>
          <w:rFonts w:ascii="Georgia" w:hAnsi="Georgia" w:cstheme="minorHAnsi"/>
          <w:lang w:val="fr-FR"/>
        </w:rPr>
        <w:t>Mode de passation</w:t>
      </w:r>
      <w:bookmarkEnd w:id="51"/>
      <w:bookmarkEnd w:id="52"/>
    </w:p>
    <w:p w14:paraId="2C6AB17B" w14:textId="77777777"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Procédure négociée sans publication préalable en application de l’article 42 de la loi du 17 juin 2016.</w:t>
      </w:r>
    </w:p>
    <w:p w14:paraId="14278E55" w14:textId="77777777" w:rsidR="009804F1" w:rsidRPr="00ED2880" w:rsidRDefault="009804F1" w:rsidP="00C72B94">
      <w:pPr>
        <w:pStyle w:val="Titre2"/>
        <w:keepLines w:val="0"/>
        <w:widowControl w:val="0"/>
        <w:numPr>
          <w:ilvl w:val="1"/>
          <w:numId w:val="5"/>
        </w:numPr>
        <w:tabs>
          <w:tab w:val="num" w:pos="576"/>
        </w:tabs>
        <w:suppressAutoHyphens/>
        <w:spacing w:after="240"/>
        <w:rPr>
          <w:rFonts w:ascii="Georgia" w:hAnsi="Georgia" w:cstheme="minorHAnsi"/>
          <w:lang w:val="fr-FR"/>
        </w:rPr>
      </w:pPr>
      <w:bookmarkStart w:id="57" w:name="_Toc364253075"/>
      <w:bookmarkStart w:id="58" w:name="_Toc536189349"/>
      <w:r w:rsidRPr="00ED2880">
        <w:rPr>
          <w:rFonts w:ascii="Georgia" w:hAnsi="Georgia" w:cstheme="minorHAnsi"/>
          <w:lang w:val="fr-FR"/>
        </w:rPr>
        <w:t>Publication officieuse</w:t>
      </w:r>
      <w:bookmarkEnd w:id="57"/>
      <w:bookmarkEnd w:id="58"/>
    </w:p>
    <w:p w14:paraId="4C8C13C4" w14:textId="4F35929A"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59" w:name="_Toc536189350"/>
      <w:r w:rsidRPr="00ED2880">
        <w:rPr>
          <w:rFonts w:ascii="Georgia" w:hAnsi="Georgia" w:cstheme="minorHAnsi"/>
          <w:lang w:val="fr-FR"/>
        </w:rPr>
        <w:t xml:space="preserve">Publication </w:t>
      </w:r>
      <w:r w:rsidR="0021448A" w:rsidRPr="00ED2880">
        <w:rPr>
          <w:rFonts w:ascii="Georgia" w:hAnsi="Georgia" w:cstheme="minorHAnsi"/>
          <w:lang w:val="fr-FR"/>
        </w:rPr>
        <w:t>Enabel</w:t>
      </w:r>
      <w:bookmarkEnd w:id="59"/>
    </w:p>
    <w:p w14:paraId="34DF2B95" w14:textId="65561906" w:rsidR="009804F1" w:rsidRPr="00ED2880" w:rsidRDefault="001B2D36" w:rsidP="009804F1">
      <w:pPr>
        <w:pStyle w:val="Corpsdetexte"/>
        <w:rPr>
          <w:rFonts w:ascii="Georgia" w:hAnsi="Georgia" w:cstheme="minorHAnsi"/>
          <w:sz w:val="21"/>
          <w:szCs w:val="21"/>
        </w:rPr>
      </w:pPr>
      <w:r w:rsidRPr="001B2D36">
        <w:rPr>
          <w:rFonts w:ascii="Georgia" w:eastAsia="Calibri" w:hAnsi="Georgia" w:cstheme="minorHAnsi"/>
          <w:color w:val="585756"/>
          <w:kern w:val="0"/>
          <w:sz w:val="21"/>
          <w:szCs w:val="22"/>
        </w:rPr>
        <w:t xml:space="preserve">Le présent CSC est publiée sur le site de </w:t>
      </w:r>
      <w:r w:rsidRPr="00CC7D72">
        <w:rPr>
          <w:rFonts w:ascii="Georgia" w:eastAsia="Calibri" w:hAnsi="Georgia" w:cstheme="minorHAnsi"/>
          <w:color w:val="585756"/>
          <w:kern w:val="0"/>
          <w:sz w:val="21"/>
          <w:szCs w:val="22"/>
        </w:rPr>
        <w:t xml:space="preserve">Enabel </w:t>
      </w:r>
      <w:r w:rsidRPr="00CC7D72">
        <w:rPr>
          <w:rStyle w:val="Lienhypertexte"/>
        </w:rPr>
        <w:t>www.enabel.be</w:t>
      </w:r>
      <w:r w:rsidRPr="00CC7D72">
        <w:rPr>
          <w:rFonts w:ascii="Georgia" w:eastAsia="Calibri" w:hAnsi="Georgia" w:cstheme="minorHAnsi"/>
          <w:color w:val="585756"/>
          <w:kern w:val="0"/>
          <w:sz w:val="21"/>
          <w:szCs w:val="22"/>
        </w:rPr>
        <w:t xml:space="preserve"> ainsi que sur</w:t>
      </w:r>
      <w:r w:rsidRPr="001B2D36">
        <w:rPr>
          <w:rFonts w:ascii="Georgia" w:eastAsia="Calibri" w:hAnsi="Georgia" w:cstheme="minorHAnsi"/>
          <w:color w:val="585756"/>
          <w:kern w:val="0"/>
          <w:sz w:val="21"/>
          <w:szCs w:val="22"/>
        </w:rPr>
        <w:t xml:space="preserve"> le site </w:t>
      </w:r>
      <w:r w:rsidRPr="00CC7D72">
        <w:rPr>
          <w:rStyle w:val="Lienhypertexte"/>
        </w:rPr>
        <w:t>www.tanmia.ma.</w:t>
      </w:r>
    </w:p>
    <w:p w14:paraId="093D87AD" w14:textId="77777777" w:rsidR="009804F1" w:rsidRPr="00ED2880" w:rsidRDefault="009804F1" w:rsidP="00C72B94">
      <w:pPr>
        <w:pStyle w:val="Titre2"/>
        <w:keepLines w:val="0"/>
        <w:widowControl w:val="0"/>
        <w:numPr>
          <w:ilvl w:val="1"/>
          <w:numId w:val="5"/>
        </w:numPr>
        <w:tabs>
          <w:tab w:val="num" w:pos="576"/>
        </w:tabs>
        <w:suppressAutoHyphens/>
        <w:spacing w:after="240"/>
        <w:rPr>
          <w:rFonts w:ascii="Georgia" w:hAnsi="Georgia" w:cstheme="minorHAnsi"/>
          <w:lang w:val="fr-FR"/>
        </w:rPr>
      </w:pPr>
      <w:bookmarkStart w:id="60" w:name="_Toc364253076"/>
      <w:bookmarkStart w:id="61" w:name="_Toc536189351"/>
      <w:r w:rsidRPr="00ED2880">
        <w:rPr>
          <w:rFonts w:ascii="Georgia" w:hAnsi="Georgia" w:cstheme="minorHAnsi"/>
          <w:lang w:val="fr-FR"/>
        </w:rPr>
        <w:t>Information</w:t>
      </w:r>
      <w:bookmarkEnd w:id="53"/>
      <w:bookmarkEnd w:id="54"/>
      <w:bookmarkEnd w:id="55"/>
      <w:bookmarkEnd w:id="56"/>
      <w:bookmarkEnd w:id="60"/>
      <w:bookmarkEnd w:id="61"/>
    </w:p>
    <w:p w14:paraId="188AB31E" w14:textId="7C39D7F3"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L’attribution de ce marché est coordonnée par</w:t>
      </w:r>
      <w:r w:rsidR="00BF67D3" w:rsidRPr="00ED2880">
        <w:rPr>
          <w:rFonts w:ascii="Georgia" w:eastAsia="Calibri" w:hAnsi="Georgia" w:cstheme="minorHAnsi"/>
          <w:color w:val="585756"/>
          <w:sz w:val="21"/>
          <w:szCs w:val="22"/>
          <w:lang w:val="fr-FR"/>
        </w:rPr>
        <w:t xml:space="preserve"> le projet </w:t>
      </w:r>
      <w:r w:rsidR="00DD2F0F" w:rsidRPr="00ED2880">
        <w:rPr>
          <w:rFonts w:ascii="Georgia" w:eastAsia="Calibri" w:hAnsi="Georgia" w:cstheme="minorHAnsi"/>
          <w:color w:val="585756"/>
          <w:sz w:val="21"/>
          <w:szCs w:val="22"/>
          <w:lang w:val="fr-FR"/>
        </w:rPr>
        <w:t>PAGIE</w:t>
      </w:r>
      <w:r w:rsidR="00BF67D3" w:rsidRPr="00ED2880">
        <w:rPr>
          <w:rFonts w:ascii="Georgia" w:eastAsia="Calibri" w:hAnsi="Georgia" w:cstheme="minorHAnsi"/>
          <w:color w:val="585756"/>
          <w:sz w:val="21"/>
          <w:szCs w:val="22"/>
          <w:lang w:val="fr-FR"/>
        </w:rPr>
        <w:t xml:space="preserve"> à </w:t>
      </w:r>
      <w:r w:rsidR="00DD2F0F" w:rsidRPr="00ED2880">
        <w:rPr>
          <w:rFonts w:ascii="Georgia" w:eastAsia="Calibri" w:hAnsi="Georgia" w:cstheme="minorHAnsi"/>
          <w:color w:val="585756"/>
          <w:sz w:val="21"/>
          <w:szCs w:val="22"/>
          <w:lang w:val="fr-FR"/>
        </w:rPr>
        <w:t>Erfoud</w:t>
      </w:r>
      <w:r w:rsidRPr="00ED2880">
        <w:rPr>
          <w:rFonts w:ascii="Georgia" w:eastAsia="Calibri" w:hAnsi="Georgia" w:cstheme="minorHAnsi"/>
          <w:color w:val="585756"/>
          <w:sz w:val="21"/>
          <w:szCs w:val="22"/>
          <w:lang w:val="fr-FR"/>
        </w:rPr>
        <w:t>.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39B95CAC" w14:textId="67030679" w:rsidR="009804F1" w:rsidRPr="001B2D36" w:rsidRDefault="009804F1" w:rsidP="00E43EC9">
      <w:pPr>
        <w:pStyle w:val="BTCtextCTB"/>
        <w:rPr>
          <w:rFonts w:ascii="Georgia" w:eastAsia="Calibri" w:hAnsi="Georgia" w:cstheme="minorHAnsi"/>
          <w:color w:val="585756"/>
          <w:sz w:val="21"/>
          <w:szCs w:val="22"/>
          <w:lang w:val="fr-FR"/>
        </w:rPr>
      </w:pPr>
      <w:r w:rsidRPr="001B2D36">
        <w:rPr>
          <w:rFonts w:ascii="Georgia" w:eastAsia="Calibri" w:hAnsi="Georgia" w:cstheme="minorHAnsi"/>
          <w:color w:val="585756"/>
          <w:sz w:val="21"/>
          <w:szCs w:val="22"/>
          <w:lang w:val="fr-FR"/>
        </w:rPr>
        <w:t xml:space="preserve">Jusqu’au </w:t>
      </w:r>
      <w:r w:rsidR="005E5A2A" w:rsidRPr="00DD19D7">
        <w:rPr>
          <w:rFonts w:ascii="Georgia" w:eastAsia="Calibri" w:hAnsi="Georgia" w:cstheme="minorHAnsi"/>
          <w:color w:val="585756"/>
          <w:sz w:val="21"/>
          <w:szCs w:val="22"/>
          <w:lang w:val="fr-FR"/>
        </w:rPr>
        <w:t>2</w:t>
      </w:r>
      <w:r w:rsidR="00C22120">
        <w:rPr>
          <w:rFonts w:ascii="Georgia" w:eastAsia="Calibri" w:hAnsi="Georgia" w:cstheme="minorHAnsi"/>
          <w:color w:val="585756"/>
          <w:sz w:val="21"/>
          <w:szCs w:val="22"/>
          <w:lang w:val="fr-FR"/>
        </w:rPr>
        <w:t>7</w:t>
      </w:r>
      <w:r w:rsidR="005E5A2A" w:rsidRPr="00DD19D7">
        <w:rPr>
          <w:rFonts w:ascii="Georgia" w:eastAsia="Calibri" w:hAnsi="Georgia" w:cstheme="minorHAnsi"/>
          <w:color w:val="585756"/>
          <w:sz w:val="21"/>
          <w:szCs w:val="22"/>
          <w:lang w:val="fr-FR"/>
        </w:rPr>
        <w:t>/</w:t>
      </w:r>
      <w:r w:rsidR="00135CFF" w:rsidRPr="00DD19D7">
        <w:rPr>
          <w:rFonts w:ascii="Georgia" w:eastAsia="Calibri" w:hAnsi="Georgia" w:cstheme="minorHAnsi"/>
          <w:color w:val="585756"/>
          <w:sz w:val="21"/>
          <w:szCs w:val="22"/>
          <w:lang w:val="fr-FR"/>
        </w:rPr>
        <w:t>1</w:t>
      </w:r>
      <w:r w:rsidR="00C22120">
        <w:rPr>
          <w:rFonts w:ascii="Georgia" w:eastAsia="Calibri" w:hAnsi="Georgia" w:cstheme="minorHAnsi"/>
          <w:color w:val="585756"/>
          <w:sz w:val="21"/>
          <w:szCs w:val="22"/>
          <w:lang w:val="fr-FR"/>
        </w:rPr>
        <w:t>1</w:t>
      </w:r>
      <w:r w:rsidR="005E5A2A" w:rsidRPr="00DD19D7">
        <w:rPr>
          <w:rFonts w:ascii="Georgia" w:eastAsia="Calibri" w:hAnsi="Georgia" w:cstheme="minorHAnsi"/>
          <w:color w:val="585756"/>
          <w:sz w:val="21"/>
          <w:szCs w:val="22"/>
          <w:lang w:val="fr-FR"/>
        </w:rPr>
        <w:t>/2021</w:t>
      </w:r>
      <w:r w:rsidRPr="001B2D36">
        <w:rPr>
          <w:rFonts w:ascii="Georgia" w:eastAsia="Calibri" w:hAnsi="Georgia" w:cstheme="minorHAnsi"/>
          <w:color w:val="585756"/>
          <w:sz w:val="21"/>
          <w:szCs w:val="22"/>
          <w:lang w:val="fr-FR"/>
        </w:rPr>
        <w:t xml:space="preserve"> inclus, les candidats-soumissionnaires peuvent poser des questions concernant le CSC et le marché. Les questions seront posées par écrit </w:t>
      </w:r>
      <w:r w:rsidR="00135CFF" w:rsidRPr="001B2D36">
        <w:rPr>
          <w:rFonts w:ascii="Georgia" w:eastAsia="Calibri" w:hAnsi="Georgia" w:cstheme="minorHAnsi"/>
          <w:color w:val="585756"/>
          <w:sz w:val="21"/>
          <w:szCs w:val="22"/>
          <w:lang w:val="fr-FR"/>
        </w:rPr>
        <w:t>à M</w:t>
      </w:r>
      <w:r w:rsidR="00E43EC9" w:rsidRPr="001B2D36">
        <w:rPr>
          <w:rFonts w:ascii="Georgia" w:eastAsia="Calibri" w:hAnsi="Georgia" w:cstheme="minorHAnsi"/>
          <w:color w:val="585756"/>
          <w:sz w:val="21"/>
          <w:szCs w:val="22"/>
          <w:lang w:val="fr-FR"/>
        </w:rPr>
        <w:t xml:space="preserve"> Zakariae SAAOU (</w:t>
      </w:r>
      <w:hyperlink r:id="rId13" w:history="1">
        <w:r w:rsidR="00E43EC9" w:rsidRPr="00CC7D72">
          <w:rPr>
            <w:rStyle w:val="Lienhypertexte"/>
            <w:rFonts w:eastAsia="Calibri"/>
          </w:rPr>
          <w:t>zakariae.saaou@enabel.be</w:t>
        </w:r>
      </w:hyperlink>
      <w:r w:rsidR="00C007C6">
        <w:rPr>
          <w:rFonts w:eastAsia="Calibri"/>
          <w:color w:val="585756"/>
        </w:rPr>
        <w:t>)</w:t>
      </w:r>
      <w:r w:rsidR="00E43EC9" w:rsidRPr="001B2D36">
        <w:rPr>
          <w:rFonts w:ascii="Georgia" w:eastAsia="Calibri" w:hAnsi="Georgia" w:cstheme="minorHAnsi"/>
          <w:color w:val="585756"/>
          <w:sz w:val="21"/>
          <w:szCs w:val="22"/>
          <w:lang w:val="fr-FR"/>
        </w:rPr>
        <w:t xml:space="preserve"> </w:t>
      </w:r>
      <w:r w:rsidR="00EF5583" w:rsidRPr="001B2D36">
        <w:rPr>
          <w:rFonts w:ascii="Georgia" w:eastAsia="Calibri" w:hAnsi="Georgia" w:cstheme="minorHAnsi"/>
          <w:color w:val="585756"/>
          <w:sz w:val="21"/>
          <w:szCs w:val="22"/>
          <w:lang w:val="fr-FR"/>
        </w:rPr>
        <w:t xml:space="preserve">en ajoutant </w:t>
      </w:r>
      <w:r w:rsidR="00135CFF">
        <w:rPr>
          <w:rFonts w:ascii="Georgia" w:eastAsia="Calibri" w:hAnsi="Georgia" w:cstheme="minorHAnsi"/>
          <w:color w:val="585756"/>
          <w:sz w:val="21"/>
          <w:szCs w:val="22"/>
          <w:lang w:val="fr-FR"/>
        </w:rPr>
        <w:t xml:space="preserve">Mme </w:t>
      </w:r>
      <w:r w:rsidR="00EF5583" w:rsidRPr="001B2D36">
        <w:rPr>
          <w:rFonts w:ascii="Georgia" w:eastAsia="Calibri" w:hAnsi="Georgia" w:cstheme="minorHAnsi"/>
          <w:color w:val="585756"/>
          <w:sz w:val="21"/>
          <w:szCs w:val="22"/>
          <w:lang w:val="fr-FR"/>
        </w:rPr>
        <w:t>(</w:t>
      </w:r>
      <w:r w:rsidR="000E6F48" w:rsidRPr="001B2D36">
        <w:rPr>
          <w:rFonts w:eastAsia="Calibri"/>
          <w:color w:val="585756"/>
        </w:rPr>
        <w:t xml:space="preserve"> </w:t>
      </w:r>
      <w:hyperlink r:id="rId14" w:history="1">
        <w:r w:rsidR="00135CFF" w:rsidRPr="0046324F">
          <w:rPr>
            <w:rStyle w:val="Lienhypertexte"/>
            <w:rFonts w:eastAsia="Calibri"/>
          </w:rPr>
          <w:t>naima.yechchou@enabel.be</w:t>
        </w:r>
      </w:hyperlink>
      <w:r w:rsidR="00EF5583" w:rsidRPr="001B2D36">
        <w:rPr>
          <w:rFonts w:ascii="Georgia" w:eastAsia="Calibri" w:hAnsi="Georgia" w:cstheme="minorHAnsi"/>
          <w:color w:val="585756"/>
          <w:sz w:val="21"/>
          <w:szCs w:val="22"/>
          <w:lang w:val="fr-FR"/>
        </w:rPr>
        <w:t xml:space="preserve"> ),</w:t>
      </w:r>
      <w:r w:rsidRPr="001B2D36">
        <w:rPr>
          <w:rFonts w:ascii="Georgia" w:eastAsia="Calibri" w:hAnsi="Georgia" w:cstheme="minorHAnsi"/>
          <w:color w:val="585756"/>
          <w:sz w:val="21"/>
          <w:szCs w:val="22"/>
          <w:lang w:val="fr-FR"/>
        </w:rPr>
        <w:t xml:space="preserve"> et </w:t>
      </w:r>
      <w:r w:rsidR="001B2D36" w:rsidRPr="001B2D36">
        <w:rPr>
          <w:rFonts w:ascii="Georgia" w:eastAsia="Calibri" w:hAnsi="Georgia" w:cstheme="minorHAnsi"/>
          <w:color w:val="585756"/>
          <w:sz w:val="21"/>
          <w:szCs w:val="22"/>
          <w:lang w:val="fr-FR"/>
        </w:rPr>
        <w:t>il</w:t>
      </w:r>
      <w:r w:rsidRPr="001B2D36">
        <w:rPr>
          <w:rFonts w:ascii="Georgia" w:eastAsia="Calibri" w:hAnsi="Georgia" w:cstheme="minorHAnsi"/>
          <w:color w:val="585756"/>
          <w:sz w:val="21"/>
          <w:szCs w:val="22"/>
          <w:lang w:val="fr-FR"/>
        </w:rPr>
        <w:t xml:space="preserve"> y sera répondu au fur et à mesure de leur réception. </w:t>
      </w:r>
    </w:p>
    <w:p w14:paraId="17250150" w14:textId="77777777" w:rsidR="009804F1" w:rsidRPr="001B2D36" w:rsidRDefault="009804F1" w:rsidP="009804F1">
      <w:pPr>
        <w:pStyle w:val="BTCtextCTB"/>
        <w:rPr>
          <w:rFonts w:ascii="Georgia" w:eastAsia="Calibri" w:hAnsi="Georgia" w:cstheme="minorHAnsi"/>
          <w:color w:val="585756"/>
          <w:sz w:val="21"/>
          <w:szCs w:val="22"/>
          <w:lang w:val="fr-FR"/>
        </w:rPr>
      </w:pPr>
      <w:r w:rsidRPr="001B2D36">
        <w:rPr>
          <w:rFonts w:ascii="Georgia" w:eastAsia="Calibri" w:hAnsi="Georgia" w:cstheme="minorHAnsi"/>
          <w:color w:val="585756"/>
          <w:sz w:val="21"/>
          <w:szCs w:val="22"/>
          <w:lang w:val="fr-FR"/>
        </w:rPr>
        <w:t>Jusqu’à la notification de la décision d’attribution, il ne sera donné aucune information sur l’évolution de la procédure.</w:t>
      </w:r>
    </w:p>
    <w:p w14:paraId="6D72DB03" w14:textId="0BF997E8" w:rsidR="001B2D36" w:rsidRPr="001B2D36" w:rsidRDefault="001B2D36" w:rsidP="001B2D36">
      <w:pPr>
        <w:spacing w:before="120" w:after="120"/>
        <w:jc w:val="both"/>
        <w:rPr>
          <w:rFonts w:cstheme="minorHAnsi"/>
          <w:lang w:val="fr-FR"/>
        </w:rPr>
      </w:pPr>
      <w:bookmarkStart w:id="62" w:name="_Toc260134199"/>
      <w:bookmarkStart w:id="63" w:name="_Toc364253077"/>
      <w:bookmarkStart w:id="64" w:name="_Toc536189352"/>
      <w:r w:rsidRPr="001B2D36">
        <w:rPr>
          <w:rFonts w:cstheme="minorHAnsi"/>
          <w:lang w:val="fr-FR"/>
        </w:rPr>
        <w:t xml:space="preserve">Lorsque celles-ci entrainent un complément ou une rectification, l’aperçu de ces questions-réponses sera disponible à partir du </w:t>
      </w:r>
      <w:r w:rsidR="00DD19D7">
        <w:rPr>
          <w:rFonts w:cstheme="minorHAnsi"/>
          <w:lang w:val="fr-FR"/>
        </w:rPr>
        <w:t>2</w:t>
      </w:r>
      <w:r w:rsidR="00C22120">
        <w:rPr>
          <w:rFonts w:cstheme="minorHAnsi"/>
          <w:lang w:val="fr-FR"/>
        </w:rPr>
        <w:t>8</w:t>
      </w:r>
      <w:r w:rsidR="005E5A2A" w:rsidRPr="00135CFF">
        <w:rPr>
          <w:rFonts w:cstheme="minorHAnsi"/>
          <w:lang w:val="fr-FR"/>
        </w:rPr>
        <w:t>/</w:t>
      </w:r>
      <w:r w:rsidR="00135CFF" w:rsidRPr="00135CFF">
        <w:rPr>
          <w:rFonts w:cstheme="minorHAnsi"/>
          <w:lang w:val="fr-FR"/>
        </w:rPr>
        <w:t>1</w:t>
      </w:r>
      <w:r w:rsidR="00C22120">
        <w:rPr>
          <w:rFonts w:cstheme="minorHAnsi"/>
          <w:lang w:val="fr-FR"/>
        </w:rPr>
        <w:t>1</w:t>
      </w:r>
      <w:r w:rsidR="005E5A2A" w:rsidRPr="00135CFF">
        <w:rPr>
          <w:rFonts w:cstheme="minorHAnsi"/>
          <w:lang w:val="fr-FR"/>
        </w:rPr>
        <w:t>/2021</w:t>
      </w:r>
      <w:r w:rsidR="00135CFF">
        <w:rPr>
          <w:rFonts w:cstheme="minorHAnsi"/>
          <w:lang w:val="fr-FR"/>
        </w:rPr>
        <w:t xml:space="preserve"> </w:t>
      </w:r>
      <w:r w:rsidRPr="00135CFF">
        <w:rPr>
          <w:rFonts w:cstheme="minorHAnsi"/>
          <w:lang w:val="fr-FR"/>
        </w:rPr>
        <w:t>à</w:t>
      </w:r>
      <w:r w:rsidRPr="001B2D36">
        <w:rPr>
          <w:rFonts w:cstheme="minorHAnsi"/>
          <w:lang w:val="fr-FR"/>
        </w:rPr>
        <w:t xml:space="preserve"> l’adresse </w:t>
      </w:r>
      <w:hyperlink r:id="rId15" w:history="1">
        <w:r w:rsidRPr="001B2D36">
          <w:rPr>
            <w:lang w:val="fr-FR"/>
          </w:rPr>
          <w:t>www.enabel.be</w:t>
        </w:r>
      </w:hyperlink>
      <w:r w:rsidRPr="001B2D36">
        <w:rPr>
          <w:rFonts w:cstheme="minorHAnsi"/>
          <w:lang w:val="fr-FR"/>
        </w:rPr>
        <w:t xml:space="preserve"> et </w:t>
      </w:r>
      <w:hyperlink r:id="rId16" w:history="1">
        <w:r w:rsidRPr="001B2D36">
          <w:rPr>
            <w:lang w:val="fr-FR"/>
          </w:rPr>
          <w:t>www.tanmia.ma</w:t>
        </w:r>
      </w:hyperlink>
      <w:r w:rsidRPr="001B2D36">
        <w:rPr>
          <w:rFonts w:cstheme="minorHAnsi"/>
          <w:lang w:val="fr-FR"/>
        </w:rPr>
        <w:t>.</w:t>
      </w:r>
    </w:p>
    <w:p w14:paraId="0A3AF36A" w14:textId="77777777" w:rsidR="001B2D36" w:rsidRPr="001B2D36" w:rsidRDefault="001B2D36" w:rsidP="001B2D36">
      <w:pPr>
        <w:pStyle w:val="BTCtextCTB"/>
        <w:rPr>
          <w:rFonts w:ascii="Georgia" w:eastAsia="Calibri" w:hAnsi="Georgia" w:cstheme="minorHAnsi"/>
          <w:color w:val="585756"/>
          <w:sz w:val="21"/>
          <w:szCs w:val="22"/>
          <w:lang w:val="fr-FR"/>
        </w:rPr>
      </w:pPr>
      <w:r w:rsidRPr="001B2D36">
        <w:rPr>
          <w:rFonts w:ascii="Georgia" w:eastAsia="Calibri" w:hAnsi="Georgia" w:cstheme="minorHAnsi"/>
          <w:color w:val="585756"/>
          <w:sz w:val="21"/>
          <w:szCs w:val="22"/>
          <w:lang w:val="fr-FR"/>
        </w:rPr>
        <w:t xml:space="preserve">Les documents de marchés seront accessibles gratuitement à l’adresse internet suivante : site web d’Enabel www.enabel.be et le site web </w:t>
      </w:r>
      <w:hyperlink r:id="rId17" w:history="1">
        <w:r w:rsidRPr="001B2D36">
          <w:rPr>
            <w:rFonts w:ascii="Georgia" w:eastAsia="Calibri" w:hAnsi="Georgia"/>
            <w:color w:val="585756"/>
          </w:rPr>
          <w:t>www.tanmia.ma</w:t>
        </w:r>
      </w:hyperlink>
      <w:r w:rsidRPr="001B2D36">
        <w:rPr>
          <w:rFonts w:ascii="Georgia" w:eastAsia="Calibri" w:hAnsi="Georgia" w:cstheme="minorHAnsi"/>
          <w:color w:val="585756"/>
          <w:sz w:val="21"/>
          <w:szCs w:val="22"/>
          <w:lang w:val="fr-FR"/>
        </w:rPr>
        <w:t>.</w:t>
      </w:r>
    </w:p>
    <w:p w14:paraId="1EE87897" w14:textId="57D9D9AA" w:rsidR="00FF190C" w:rsidRPr="001B2D36" w:rsidRDefault="00FF190C" w:rsidP="001B2D36">
      <w:pPr>
        <w:pStyle w:val="Corpsdetexte"/>
        <w:spacing w:before="120" w:line="276" w:lineRule="auto"/>
        <w:rPr>
          <w:rFonts w:ascii="Georgia" w:eastAsia="Calibri" w:hAnsi="Georgia" w:cstheme="minorHAnsi"/>
          <w:color w:val="585756"/>
          <w:kern w:val="0"/>
          <w:sz w:val="21"/>
          <w:szCs w:val="22"/>
        </w:rPr>
      </w:pPr>
      <w:r w:rsidRPr="001B2D36">
        <w:rPr>
          <w:rFonts w:ascii="Georgia" w:eastAsia="Calibri" w:hAnsi="Georgia" w:cstheme="minorHAnsi"/>
          <w:color w:val="585756"/>
          <w:kern w:val="0"/>
          <w:sz w:val="21"/>
          <w:szCs w:val="22"/>
        </w:rPr>
        <w:t xml:space="preserve">Le soumissionnaire est censé introduire son offre en ayant pris connaissance </w:t>
      </w:r>
      <w:r>
        <w:rPr>
          <w:rFonts w:ascii="Georgia" w:eastAsia="Calibri" w:hAnsi="Georgia" w:cstheme="minorHAnsi"/>
          <w:color w:val="585756"/>
          <w:kern w:val="0"/>
          <w:sz w:val="21"/>
          <w:szCs w:val="22"/>
        </w:rPr>
        <w:t xml:space="preserve">du CSC et de ses éventuelles rectifications, qui seront </w:t>
      </w:r>
      <w:r w:rsidRPr="001B2D36">
        <w:rPr>
          <w:rFonts w:ascii="Georgia" w:eastAsia="Calibri" w:hAnsi="Georgia" w:cstheme="minorHAnsi"/>
          <w:color w:val="585756"/>
          <w:kern w:val="0"/>
          <w:sz w:val="21"/>
          <w:szCs w:val="22"/>
        </w:rPr>
        <w:t xml:space="preserve">accessible sur le site </w:t>
      </w:r>
      <w:hyperlink r:id="rId18" w:history="1">
        <w:r w:rsidRPr="001B2D36">
          <w:rPr>
            <w:rFonts w:ascii="Georgia" w:hAnsi="Georgia"/>
            <w:color w:val="585756"/>
            <w:kern w:val="0"/>
          </w:rPr>
          <w:t>www.enabel.be</w:t>
        </w:r>
      </w:hyperlink>
      <w:r w:rsidRPr="001B2D36">
        <w:rPr>
          <w:rFonts w:ascii="Georgia" w:hAnsi="Georgia"/>
          <w:color w:val="585756"/>
          <w:kern w:val="0"/>
        </w:rPr>
        <w:t xml:space="preserve"> et le site www.tanmia.ma</w:t>
      </w:r>
      <w:r w:rsidRPr="001B2D36">
        <w:rPr>
          <w:rFonts w:ascii="Georgia" w:eastAsia="Calibri" w:hAnsi="Georgia" w:cstheme="minorHAnsi"/>
          <w:color w:val="585756"/>
          <w:kern w:val="0"/>
          <w:sz w:val="21"/>
          <w:szCs w:val="22"/>
        </w:rPr>
        <w:t>. Il est vivement conseillé de se renseigner sur les éventuelles modifications ou informations complémentaires.</w:t>
      </w:r>
    </w:p>
    <w:p w14:paraId="0FB58674" w14:textId="77777777" w:rsidR="001B2D36" w:rsidRPr="001B2D36" w:rsidRDefault="001B2D36" w:rsidP="001B2D36">
      <w:pPr>
        <w:pStyle w:val="Corpsdetexte"/>
        <w:spacing w:before="120" w:line="276" w:lineRule="auto"/>
        <w:rPr>
          <w:rFonts w:ascii="Georgia" w:eastAsia="Calibri" w:hAnsi="Georgia" w:cstheme="minorHAnsi"/>
          <w:color w:val="585756"/>
          <w:kern w:val="0"/>
          <w:sz w:val="21"/>
          <w:szCs w:val="22"/>
        </w:rPr>
      </w:pPr>
      <w:r w:rsidRPr="001B2D36">
        <w:rPr>
          <w:rFonts w:ascii="Georgia" w:eastAsia="Calibri" w:hAnsi="Georgia" w:cstheme="minorHAnsi"/>
          <w:color w:val="585756"/>
          <w:kern w:val="0"/>
          <w:sz w:val="21"/>
          <w:szCs w:val="22"/>
        </w:rPr>
        <w:t>Conformément à l’article 81 de l’A.R du 18 avril 2017, le soumissionnaire est tenu de dénoncer immédiatement toute lacune, erreur ou omission dans les documents du marché qui rendent impossible l’établissement de son prix ou la comparaison des offres, au plus tard dans un délai de 10 jours avant la date limite de réception des offres.</w:t>
      </w:r>
    </w:p>
    <w:p w14:paraId="7DCBAFC4" w14:textId="77777777" w:rsidR="009804F1" w:rsidRPr="00ED2880" w:rsidRDefault="009804F1" w:rsidP="00C72B94">
      <w:pPr>
        <w:pStyle w:val="Titre2"/>
        <w:keepLines w:val="0"/>
        <w:widowControl w:val="0"/>
        <w:numPr>
          <w:ilvl w:val="1"/>
          <w:numId w:val="5"/>
        </w:numPr>
        <w:tabs>
          <w:tab w:val="num" w:pos="576"/>
        </w:tabs>
        <w:suppressAutoHyphens/>
        <w:spacing w:after="240"/>
        <w:rPr>
          <w:rFonts w:ascii="Georgia" w:hAnsi="Georgia" w:cstheme="minorHAnsi"/>
          <w:lang w:val="fr-FR"/>
        </w:rPr>
      </w:pPr>
      <w:r w:rsidRPr="00ED2880">
        <w:rPr>
          <w:rFonts w:ascii="Georgia" w:hAnsi="Georgia" w:cstheme="minorHAnsi"/>
          <w:lang w:val="fr-FR"/>
        </w:rPr>
        <w:t>Offre</w:t>
      </w:r>
      <w:bookmarkEnd w:id="62"/>
      <w:bookmarkEnd w:id="63"/>
      <w:bookmarkEnd w:id="64"/>
    </w:p>
    <w:p w14:paraId="0A22DEA1" w14:textId="77777777"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65" w:name="_Toc536189353"/>
      <w:bookmarkStart w:id="66" w:name="_Toc257380483"/>
      <w:bookmarkStart w:id="67" w:name="_Toc260134200"/>
      <w:r w:rsidRPr="00ED2880">
        <w:rPr>
          <w:rFonts w:ascii="Georgia" w:hAnsi="Georgia" w:cstheme="minorHAnsi"/>
          <w:lang w:val="fr-FR"/>
        </w:rPr>
        <w:t>Données à mentionner dans l’offre</w:t>
      </w:r>
      <w:bookmarkEnd w:id="65"/>
    </w:p>
    <w:p w14:paraId="76C373AB" w14:textId="77777777"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soumissionnaire est tenu d’utiliser le formulaire d’offre joint en annexe. A défaut d'utiliser ce formulaire, il supporte l'entière responsabilité de la parfaite concordance entre les documents qu'il a utilisés et le formulaire. </w:t>
      </w:r>
    </w:p>
    <w:p w14:paraId="0988EC25" w14:textId="38B8890E"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L’offre et les annexes jointes au formulaire d’offre sont rédigées en français.</w:t>
      </w:r>
    </w:p>
    <w:p w14:paraId="64D80422" w14:textId="77777777"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Par le dépôt de son offre, le soumissionnaire renonce automatiquement à ses conditions générales ou particulières de vente, même si celles-ci sont mentionnées dans l’une ou l’autre annexe à son </w:t>
      </w:r>
      <w:r w:rsidRPr="00ED2880">
        <w:rPr>
          <w:rFonts w:ascii="Georgia" w:eastAsia="Calibri" w:hAnsi="Georgia" w:cstheme="minorHAnsi"/>
          <w:color w:val="585756"/>
          <w:kern w:val="0"/>
          <w:sz w:val="21"/>
          <w:szCs w:val="22"/>
        </w:rPr>
        <w:lastRenderedPageBreak/>
        <w:t>offre.</w:t>
      </w:r>
    </w:p>
    <w:p w14:paraId="3FD1EEF0" w14:textId="66A79DCE" w:rsidR="009804F1" w:rsidRPr="00ED2880" w:rsidRDefault="009804F1" w:rsidP="00EC2830">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Le soumissionnaire indique clairement dans son offre quelle information est confidentielle et/ou se rapporte à des secrets techniques ou commerciaux et ne peut donc pas être divulguée par le pouvoir adjudicateur. </w:t>
      </w:r>
    </w:p>
    <w:p w14:paraId="73C84321" w14:textId="77777777"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68" w:name="_Toc536189354"/>
      <w:r w:rsidRPr="00ED2880">
        <w:rPr>
          <w:rFonts w:ascii="Georgia" w:hAnsi="Georgia" w:cstheme="minorHAnsi"/>
          <w:lang w:val="fr-FR"/>
        </w:rPr>
        <w:t>Durée de validité de l’offre</w:t>
      </w:r>
      <w:bookmarkEnd w:id="68"/>
    </w:p>
    <w:p w14:paraId="64C42FF0" w14:textId="302F4D6D"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Les soumissionnaires restent liés par leur offre pendant un délai de</w:t>
      </w:r>
      <w:r w:rsidR="00B83E73" w:rsidRPr="00ED2880">
        <w:rPr>
          <w:rFonts w:ascii="Georgia" w:eastAsia="Calibri" w:hAnsi="Georgia" w:cstheme="minorHAnsi"/>
          <w:color w:val="585756"/>
          <w:kern w:val="0"/>
          <w:sz w:val="21"/>
          <w:szCs w:val="22"/>
        </w:rPr>
        <w:t xml:space="preserve"> </w:t>
      </w:r>
      <w:r w:rsidR="00C007C6">
        <w:rPr>
          <w:rFonts w:ascii="Georgia" w:eastAsia="Calibri" w:hAnsi="Georgia" w:cstheme="minorHAnsi"/>
          <w:color w:val="585756"/>
          <w:kern w:val="0"/>
          <w:sz w:val="21"/>
          <w:szCs w:val="22"/>
        </w:rPr>
        <w:t>9</w:t>
      </w:r>
      <w:r w:rsidR="00C007C6" w:rsidRPr="00ED2880">
        <w:rPr>
          <w:rFonts w:ascii="Georgia" w:eastAsia="Calibri" w:hAnsi="Georgia" w:cstheme="minorHAnsi"/>
          <w:color w:val="585756"/>
          <w:kern w:val="0"/>
          <w:sz w:val="21"/>
          <w:szCs w:val="22"/>
        </w:rPr>
        <w:t xml:space="preserve">0 </w:t>
      </w:r>
      <w:r w:rsidRPr="00ED2880">
        <w:rPr>
          <w:rFonts w:ascii="Georgia" w:eastAsia="Calibri" w:hAnsi="Georgia" w:cstheme="minorHAnsi"/>
          <w:color w:val="585756"/>
          <w:kern w:val="0"/>
          <w:sz w:val="21"/>
          <w:szCs w:val="22"/>
        </w:rPr>
        <w:t xml:space="preserve">jours calendrier, à compter de la date limite de réception. </w:t>
      </w:r>
    </w:p>
    <w:p w14:paraId="4BAB3101" w14:textId="2D7DED43" w:rsidR="009804F1" w:rsidRPr="00ED2880" w:rsidRDefault="009804F1" w:rsidP="003E3C86">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En cas de dépassement du délai visé ci-dessus, la validité de l’offre sera traitée lors des négociations.</w:t>
      </w:r>
    </w:p>
    <w:p w14:paraId="0183E3C3" w14:textId="77777777"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69" w:name="_Toc257380485"/>
      <w:bookmarkStart w:id="70" w:name="_Toc260134204"/>
      <w:bookmarkStart w:id="71" w:name="_Toc536189355"/>
      <w:bookmarkEnd w:id="66"/>
      <w:bookmarkEnd w:id="67"/>
      <w:r w:rsidRPr="00ED2880">
        <w:rPr>
          <w:rFonts w:ascii="Georgia" w:hAnsi="Georgia" w:cstheme="minorHAnsi"/>
          <w:lang w:val="fr-FR"/>
        </w:rPr>
        <w:t>Détermination des prix</w:t>
      </w:r>
      <w:bookmarkEnd w:id="69"/>
      <w:bookmarkEnd w:id="70"/>
      <w:bookmarkEnd w:id="71"/>
    </w:p>
    <w:p w14:paraId="3BC54EA3" w14:textId="4CE8BE07" w:rsidR="009804F1" w:rsidRPr="00ED2880" w:rsidRDefault="009804F1" w:rsidP="00900075">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Tous les prix mentionnés dans le formulaire d’offre doivent être obligatoirement libellés en </w:t>
      </w:r>
      <w:r w:rsidR="007E42A3" w:rsidRPr="00ED2880">
        <w:rPr>
          <w:rFonts w:ascii="Georgia" w:eastAsia="Calibri" w:hAnsi="Georgia" w:cstheme="minorHAnsi"/>
          <w:color w:val="585756"/>
          <w:kern w:val="0"/>
          <w:sz w:val="21"/>
          <w:szCs w:val="22"/>
        </w:rPr>
        <w:t>Dirham</w:t>
      </w:r>
      <w:r w:rsidR="00B83E73" w:rsidRPr="00ED2880">
        <w:rPr>
          <w:rFonts w:ascii="Georgia" w:eastAsia="Calibri" w:hAnsi="Georgia" w:cstheme="minorHAnsi"/>
          <w:color w:val="585756"/>
          <w:kern w:val="0"/>
          <w:sz w:val="21"/>
          <w:szCs w:val="22"/>
        </w:rPr>
        <w:t>s</w:t>
      </w:r>
      <w:r w:rsidRPr="00ED2880">
        <w:rPr>
          <w:rFonts w:ascii="Georgia" w:eastAsia="Calibri" w:hAnsi="Georgia" w:cstheme="minorHAnsi"/>
          <w:color w:val="585756"/>
          <w:kern w:val="0"/>
          <w:sz w:val="21"/>
          <w:szCs w:val="22"/>
        </w:rPr>
        <w:t>.</w:t>
      </w:r>
    </w:p>
    <w:p w14:paraId="1B668FCC" w14:textId="7614BA81" w:rsidR="009804F1" w:rsidRPr="00ED2880" w:rsidRDefault="009804F1" w:rsidP="00900075">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ED2880" w:rsidRDefault="009804F1" w:rsidP="00900075">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Pr="00ED2880" w:rsidRDefault="009804F1" w:rsidP="00EF1EFC">
      <w:pPr>
        <w:pStyle w:val="Titre4"/>
        <w:rPr>
          <w:rFonts w:ascii="Georgia" w:hAnsi="Georgia" w:cstheme="minorHAnsi"/>
          <w:lang w:val="fr-FR"/>
        </w:rPr>
      </w:pPr>
      <w:bookmarkStart w:id="72" w:name="_Toc536189356"/>
      <w:r w:rsidRPr="00ED2880">
        <w:rPr>
          <w:rFonts w:ascii="Georgia" w:hAnsi="Georgia" w:cstheme="minorHAnsi"/>
          <w:lang w:val="fr-FR"/>
        </w:rPr>
        <w:t>Eléments inclus dans le prix</w:t>
      </w:r>
      <w:bookmarkEnd w:id="72"/>
    </w:p>
    <w:p w14:paraId="0E18D140" w14:textId="0D23BBFE" w:rsidR="009804F1" w:rsidRPr="00ED2880" w:rsidRDefault="009804F1" w:rsidP="00F27842">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prestataire de services est censé avoir inclus dans ses prix tant unitaires que globaux tous les frais et impositions généralement quelconques grevant les services, à l’exception de la taxe sur la valeur ajoutée.</w:t>
      </w:r>
    </w:p>
    <w:p w14:paraId="69204B6E" w14:textId="77777777" w:rsidR="009804F1" w:rsidRPr="00ED2880" w:rsidRDefault="009804F1" w:rsidP="00F27842">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Sont notamment inclus dans les prix :</w:t>
      </w:r>
    </w:p>
    <w:p w14:paraId="16FAAA3B"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la gestion administrative et le secrétariat;</w:t>
      </w:r>
    </w:p>
    <w:p w14:paraId="29616929"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déplacement, le transport et l'assurance;</w:t>
      </w:r>
    </w:p>
    <w:p w14:paraId="190C0790"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la documentation relative aux services;</w:t>
      </w:r>
    </w:p>
    <w:p w14:paraId="7D8AE598"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la livraison de documents ou de pièces liés à l'exécution;</w:t>
      </w:r>
    </w:p>
    <w:p w14:paraId="5496E098"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les emballages;</w:t>
      </w:r>
    </w:p>
    <w:p w14:paraId="3B33021B"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la formation nécessaire à l'usage;</w:t>
      </w:r>
    </w:p>
    <w:p w14:paraId="2EE4AC50"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 cas échéant, les mesures imposées par la législation en matière de sécurité et de santé des travailleurs lors de l'exécution de leur travail</w:t>
      </w:r>
    </w:p>
    <w:p w14:paraId="15B33F20" w14:textId="77777777" w:rsidR="009804F1" w:rsidRPr="00ED2880" w:rsidRDefault="009804F1" w:rsidP="009F4899">
      <w:pPr>
        <w:pStyle w:val="Corpsdetexte"/>
        <w:ind w:left="426"/>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Les droits de douane et d’accise relatifs au matériel et aux produits utilisés ;</w:t>
      </w:r>
    </w:p>
    <w:p w14:paraId="6890FC1C" w14:textId="3E954000" w:rsidR="009804F1" w:rsidRPr="00ED2880" w:rsidRDefault="009804F1" w:rsidP="00C51002">
      <w:pPr>
        <w:pStyle w:val="Corpsdetexte"/>
        <w:ind w:left="426"/>
        <w:rPr>
          <w:rFonts w:ascii="Georgia" w:hAnsi="Georgia" w:cstheme="minorHAnsi"/>
        </w:rPr>
      </w:pPr>
      <w:r w:rsidRPr="00ED2880">
        <w:rPr>
          <w:rFonts w:ascii="Georgia" w:eastAsia="Calibri" w:hAnsi="Georgia" w:cstheme="minorHAnsi"/>
          <w:color w:val="585756"/>
          <w:kern w:val="0"/>
          <w:sz w:val="21"/>
          <w:szCs w:val="22"/>
        </w:rPr>
        <w:t>Les frais de réception</w:t>
      </w:r>
      <w:r w:rsidRPr="00ED2880">
        <w:rPr>
          <w:rFonts w:ascii="Georgia" w:hAnsi="Georgia" w:cstheme="minorHAnsi"/>
        </w:rPr>
        <w:t>.</w:t>
      </w:r>
    </w:p>
    <w:p w14:paraId="1D249C95" w14:textId="77777777"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73" w:name="_Toc257380488"/>
      <w:bookmarkStart w:id="74" w:name="_Toc260134207"/>
      <w:bookmarkStart w:id="75" w:name="_Toc536189357"/>
      <w:r w:rsidRPr="00ED2880">
        <w:rPr>
          <w:rFonts w:ascii="Georgia" w:hAnsi="Georgia" w:cstheme="minorHAnsi"/>
          <w:lang w:val="fr-FR"/>
        </w:rPr>
        <w:t>Introduction des offres</w:t>
      </w:r>
      <w:bookmarkEnd w:id="73"/>
      <w:bookmarkEnd w:id="74"/>
      <w:bookmarkEnd w:id="75"/>
    </w:p>
    <w:p w14:paraId="364811DA"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 xml:space="preserve">Le soumissionnaire ne peut remettre qu’une seule offre pour ce marché. </w:t>
      </w:r>
    </w:p>
    <w:p w14:paraId="05E1B423"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Le soumissionnaire introduit son offre d’une des manières suivantes :</w:t>
      </w:r>
    </w:p>
    <w:p w14:paraId="3EC85152" w14:textId="387D839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 Un exemplaire original de l’offre complète sera introduit sur papier. En plus, le soumissionnaire joindra à l’offre originale deux copies, une sur papier et une au format PDF sur clé USB.</w:t>
      </w:r>
    </w:p>
    <w:p w14:paraId="25E48FE1" w14:textId="2C902C8B" w:rsidR="001B2D36" w:rsidRPr="00F32832" w:rsidRDefault="001B2D36" w:rsidP="0049191A">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lastRenderedPageBreak/>
        <w:t xml:space="preserve"> • Elle est introduite sous pli définitivement scellé, portant la mention : </w:t>
      </w:r>
      <w:r w:rsidRPr="00C5207D">
        <w:rPr>
          <w:rFonts w:ascii="Georgia" w:eastAsia="Calibri" w:hAnsi="Georgia" w:cstheme="minorHAnsi"/>
          <w:color w:val="585756"/>
          <w:kern w:val="0"/>
          <w:sz w:val="21"/>
          <w:szCs w:val="22"/>
        </w:rPr>
        <w:t xml:space="preserve">« </w:t>
      </w:r>
      <w:r w:rsidR="0049191A" w:rsidRPr="00C5207D">
        <w:rPr>
          <w:b/>
          <w:bCs/>
        </w:rPr>
        <w:t>Développement des supports de communication digital et lancement d’une c</w:t>
      </w:r>
      <w:r w:rsidR="0047093D">
        <w:rPr>
          <w:b/>
          <w:bCs/>
        </w:rPr>
        <w:t>a</w:t>
      </w:r>
      <w:r w:rsidR="0049191A" w:rsidRPr="00C5207D">
        <w:rPr>
          <w:b/>
          <w:bCs/>
        </w:rPr>
        <w:t>mpagne digital au profit des GIE partenaires du PAGIE »</w:t>
      </w:r>
      <w:r w:rsidR="0049191A">
        <w:rPr>
          <w:b/>
          <w:bCs/>
        </w:rPr>
        <w:t xml:space="preserve">. </w:t>
      </w:r>
      <w:r w:rsidRPr="00F32832">
        <w:rPr>
          <w:rFonts w:ascii="Georgia" w:eastAsia="Calibri" w:hAnsi="Georgia" w:cstheme="minorHAnsi"/>
          <w:color w:val="585756"/>
          <w:kern w:val="0"/>
          <w:sz w:val="21"/>
          <w:szCs w:val="22"/>
        </w:rPr>
        <w:t xml:space="preserve">Elle peut être introduite : </w:t>
      </w:r>
    </w:p>
    <w:p w14:paraId="4C708374"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par la poste (envoi normal ou recommandé),</w:t>
      </w:r>
    </w:p>
    <w:p w14:paraId="136FD561"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 xml:space="preserve">remise en main propre contre accusé de réception, </w:t>
      </w:r>
    </w:p>
    <w:p w14:paraId="269B78FE" w14:textId="4B7A90EC"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 xml:space="preserve">à l’attention de </w:t>
      </w:r>
      <w:r w:rsidR="00F32832" w:rsidRPr="00F32832">
        <w:rPr>
          <w:rFonts w:ascii="Georgia" w:eastAsia="Calibri" w:hAnsi="Georgia" w:cstheme="minorHAnsi"/>
          <w:color w:val="585756"/>
          <w:kern w:val="0"/>
          <w:sz w:val="21"/>
          <w:szCs w:val="22"/>
        </w:rPr>
        <w:t>M</w:t>
      </w:r>
      <w:r w:rsidR="001F6B47">
        <w:rPr>
          <w:rFonts w:ascii="Georgia" w:eastAsia="Calibri" w:hAnsi="Georgia" w:cstheme="minorHAnsi"/>
          <w:color w:val="585756"/>
          <w:kern w:val="0"/>
          <w:sz w:val="21"/>
          <w:szCs w:val="22"/>
        </w:rPr>
        <w:t xml:space="preserve">me Naima YECHCHOU </w:t>
      </w:r>
      <w:r w:rsidRPr="00F32832">
        <w:rPr>
          <w:rFonts w:ascii="Georgia" w:eastAsia="Calibri" w:hAnsi="Georgia" w:cstheme="minorHAnsi"/>
          <w:color w:val="585756"/>
          <w:kern w:val="0"/>
          <w:sz w:val="21"/>
          <w:szCs w:val="22"/>
        </w:rPr>
        <w:t xml:space="preserve">à l’adresse: </w:t>
      </w:r>
    </w:p>
    <w:p w14:paraId="357D766D" w14:textId="77777777" w:rsidR="001B2D36" w:rsidRPr="00F32832" w:rsidRDefault="001B2D36" w:rsidP="001F6B47">
      <w:pPr>
        <w:pStyle w:val="Corpsdetexte"/>
        <w:jc w:val="left"/>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Enabel – Agence belge de développement /PAGIE</w:t>
      </w:r>
    </w:p>
    <w:p w14:paraId="2934F862" w14:textId="77777777" w:rsidR="001B2D36" w:rsidRPr="00F32832" w:rsidRDefault="001B2D36" w:rsidP="001F6B47">
      <w:pPr>
        <w:pStyle w:val="Corpsdetexte"/>
        <w:jc w:val="left"/>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Agence Nationale pour le Développement des Zones Oasiennes et de l’Arganiers (ANDZOA)</w:t>
      </w:r>
    </w:p>
    <w:p w14:paraId="702997B3" w14:textId="599C02D6" w:rsidR="001B2D36" w:rsidRPr="00F32832" w:rsidRDefault="001B2D36" w:rsidP="001F6B47">
      <w:pPr>
        <w:pStyle w:val="Corpsdetexte"/>
        <w:jc w:val="left"/>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Km 8 Route Rissani, Erfoud</w:t>
      </w:r>
      <w:r w:rsidR="00F32832" w:rsidRPr="00F32832">
        <w:rPr>
          <w:rFonts w:ascii="Georgia" w:eastAsia="Calibri" w:hAnsi="Georgia" w:cstheme="minorHAnsi"/>
          <w:color w:val="585756"/>
          <w:kern w:val="0"/>
          <w:sz w:val="21"/>
          <w:szCs w:val="22"/>
        </w:rPr>
        <w:t>, Errachidia</w:t>
      </w:r>
    </w:p>
    <w:p w14:paraId="06AD8E8A"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Le service est accessible, tous les jours ouvrables, pendant les heures de bureau : de 9h00 à 16h00.</w:t>
      </w:r>
    </w:p>
    <w:p w14:paraId="4B41F5CF" w14:textId="77777777" w:rsidR="001B2D36"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En application de l’article 14, §2, 7° de la loi du 17 juin 2016 relative aux marchés publics, les soumissionnaires peuvent envoyer leurs offres par voie électronique aux adresses e-mails ci-après :</w:t>
      </w:r>
    </w:p>
    <w:p w14:paraId="3C7FF073" w14:textId="77777777" w:rsidR="001B2D36" w:rsidRPr="00F32832" w:rsidRDefault="001B2D36" w:rsidP="00F32832">
      <w:pPr>
        <w:pStyle w:val="Corpsdetexte"/>
        <w:rPr>
          <w:rFonts w:ascii="Georgia" w:eastAsia="Calibri" w:hAnsi="Georgia" w:cstheme="minorHAnsi"/>
          <w:color w:val="0070C0"/>
          <w:kern w:val="0"/>
          <w:sz w:val="21"/>
          <w:szCs w:val="22"/>
        </w:rPr>
      </w:pPr>
      <w:r w:rsidRPr="00F32832">
        <w:rPr>
          <w:rFonts w:ascii="Georgia" w:eastAsia="Calibri" w:hAnsi="Georgia" w:cstheme="minorHAnsi"/>
          <w:color w:val="585756"/>
          <w:kern w:val="0"/>
          <w:sz w:val="21"/>
          <w:szCs w:val="22"/>
        </w:rPr>
        <w:t xml:space="preserve">Mme Zineb AMRANI MARRAKCHI : </w:t>
      </w:r>
      <w:r w:rsidRPr="00F32832">
        <w:rPr>
          <w:rFonts w:ascii="Georgia" w:eastAsia="Calibri" w:hAnsi="Georgia" w:cstheme="minorHAnsi"/>
          <w:color w:val="0070C0"/>
          <w:kern w:val="0"/>
          <w:sz w:val="21"/>
          <w:szCs w:val="22"/>
        </w:rPr>
        <w:t>zineb.amrani@enabel.be</w:t>
      </w:r>
    </w:p>
    <w:p w14:paraId="133834FC" w14:textId="346A6930" w:rsidR="001B2D36" w:rsidRPr="00C22120" w:rsidRDefault="001B2D36" w:rsidP="00F32832">
      <w:pPr>
        <w:pStyle w:val="Corpsdetexte"/>
        <w:rPr>
          <w:rFonts w:ascii="Georgia" w:eastAsia="Calibri" w:hAnsi="Georgia" w:cstheme="minorHAnsi"/>
          <w:color w:val="0070C0"/>
          <w:kern w:val="0"/>
          <w:sz w:val="21"/>
          <w:szCs w:val="22"/>
        </w:rPr>
      </w:pPr>
      <w:r w:rsidRPr="00C22120">
        <w:rPr>
          <w:rFonts w:ascii="Georgia" w:eastAsia="Calibri" w:hAnsi="Georgia" w:cstheme="minorHAnsi"/>
          <w:color w:val="585756"/>
          <w:kern w:val="0"/>
          <w:sz w:val="21"/>
          <w:szCs w:val="22"/>
        </w:rPr>
        <w:t>M</w:t>
      </w:r>
      <w:r w:rsidR="00C22120" w:rsidRPr="00C22120">
        <w:rPr>
          <w:rFonts w:ascii="Georgia" w:eastAsia="Calibri" w:hAnsi="Georgia" w:cstheme="minorHAnsi"/>
          <w:color w:val="585756"/>
          <w:kern w:val="0"/>
          <w:sz w:val="21"/>
          <w:szCs w:val="22"/>
        </w:rPr>
        <w:t>me N</w:t>
      </w:r>
      <w:r w:rsidR="00C22120">
        <w:rPr>
          <w:rFonts w:ascii="Georgia" w:eastAsia="Calibri" w:hAnsi="Georgia" w:cstheme="minorHAnsi"/>
          <w:color w:val="585756"/>
          <w:kern w:val="0"/>
          <w:sz w:val="21"/>
          <w:szCs w:val="22"/>
        </w:rPr>
        <w:t xml:space="preserve">aima YECHCHOU </w:t>
      </w:r>
      <w:r w:rsidRPr="00C22120">
        <w:rPr>
          <w:rFonts w:ascii="Georgia" w:eastAsia="Calibri" w:hAnsi="Georgia" w:cstheme="minorHAnsi"/>
          <w:color w:val="585756"/>
          <w:kern w:val="0"/>
          <w:sz w:val="21"/>
          <w:szCs w:val="22"/>
        </w:rPr>
        <w:t xml:space="preserve">: </w:t>
      </w:r>
      <w:hyperlink r:id="rId19" w:history="1">
        <w:r w:rsidR="00C22120" w:rsidRPr="00C22120">
          <w:rPr>
            <w:rStyle w:val="Lienhypertexte"/>
            <w:rFonts w:ascii="Georgia" w:hAnsi="Georgia"/>
            <w:kern w:val="0"/>
          </w:rPr>
          <w:t>naima.yechchou@enabel.be</w:t>
        </w:r>
      </w:hyperlink>
    </w:p>
    <w:p w14:paraId="6E556CC7" w14:textId="034899F0" w:rsidR="001B2D36" w:rsidRPr="009879D9" w:rsidRDefault="001B2D36" w:rsidP="00F32832">
      <w:pPr>
        <w:pStyle w:val="Corpsdetexte"/>
        <w:rPr>
          <w:rFonts w:ascii="Georgia" w:eastAsia="Calibri" w:hAnsi="Georgia" w:cstheme="minorHAnsi"/>
          <w:color w:val="585756"/>
          <w:kern w:val="0"/>
          <w:sz w:val="21"/>
          <w:szCs w:val="22"/>
          <w:lang w:val="en-US"/>
        </w:rPr>
      </w:pPr>
      <w:r w:rsidRPr="009879D9">
        <w:rPr>
          <w:rFonts w:ascii="Georgia" w:eastAsia="Calibri" w:hAnsi="Georgia" w:cstheme="minorHAnsi"/>
          <w:color w:val="585756"/>
          <w:kern w:val="0"/>
          <w:sz w:val="21"/>
          <w:szCs w:val="22"/>
          <w:lang w:val="en-US"/>
        </w:rPr>
        <w:t xml:space="preserve">M </w:t>
      </w:r>
      <w:r w:rsidR="00C22120" w:rsidRPr="009879D9">
        <w:rPr>
          <w:rFonts w:ascii="Georgia" w:eastAsia="Calibri" w:hAnsi="Georgia" w:cstheme="minorHAnsi"/>
          <w:color w:val="585756"/>
          <w:kern w:val="0"/>
          <w:sz w:val="21"/>
          <w:szCs w:val="22"/>
          <w:lang w:val="en-US"/>
        </w:rPr>
        <w:t>‘Zakariae</w:t>
      </w:r>
      <w:r w:rsidR="00F32832" w:rsidRPr="009879D9">
        <w:rPr>
          <w:rFonts w:ascii="Georgia" w:eastAsia="Calibri" w:hAnsi="Georgia" w:cstheme="minorHAnsi"/>
          <w:color w:val="585756"/>
          <w:kern w:val="0"/>
          <w:sz w:val="21"/>
          <w:szCs w:val="22"/>
          <w:lang w:val="en-US"/>
        </w:rPr>
        <w:t xml:space="preserve"> </w:t>
      </w:r>
      <w:r w:rsidR="00C22120" w:rsidRPr="009879D9">
        <w:rPr>
          <w:rFonts w:ascii="Georgia" w:eastAsia="Calibri" w:hAnsi="Georgia" w:cstheme="minorHAnsi"/>
          <w:color w:val="585756"/>
          <w:kern w:val="0"/>
          <w:sz w:val="21"/>
          <w:szCs w:val="22"/>
          <w:lang w:val="en-US"/>
        </w:rPr>
        <w:t>SAAOU:</w:t>
      </w:r>
      <w:r w:rsidRPr="009879D9">
        <w:rPr>
          <w:rFonts w:ascii="Georgia" w:eastAsia="Calibri" w:hAnsi="Georgia" w:cstheme="minorHAnsi"/>
          <w:color w:val="585756"/>
          <w:kern w:val="0"/>
          <w:sz w:val="21"/>
          <w:szCs w:val="22"/>
          <w:lang w:val="en-US"/>
        </w:rPr>
        <w:t xml:space="preserve"> </w:t>
      </w:r>
      <w:r w:rsidR="00F32832" w:rsidRPr="009879D9">
        <w:rPr>
          <w:rFonts w:ascii="Georgia" w:eastAsia="Calibri" w:hAnsi="Georgia" w:cstheme="minorHAnsi"/>
          <w:color w:val="0070C0"/>
          <w:kern w:val="0"/>
          <w:sz w:val="21"/>
          <w:szCs w:val="22"/>
          <w:lang w:val="en-US"/>
        </w:rPr>
        <w:t>zakariae</w:t>
      </w:r>
      <w:r w:rsidRPr="009879D9">
        <w:rPr>
          <w:rFonts w:ascii="Georgia" w:eastAsia="Calibri" w:hAnsi="Georgia" w:cstheme="minorHAnsi"/>
          <w:color w:val="0070C0"/>
          <w:kern w:val="0"/>
          <w:sz w:val="21"/>
          <w:szCs w:val="22"/>
          <w:lang w:val="en-US"/>
        </w:rPr>
        <w:t>.</w:t>
      </w:r>
      <w:r w:rsidR="00F32832" w:rsidRPr="009879D9">
        <w:rPr>
          <w:rFonts w:ascii="Georgia" w:eastAsia="Calibri" w:hAnsi="Georgia" w:cstheme="minorHAnsi"/>
          <w:color w:val="0070C0"/>
          <w:kern w:val="0"/>
          <w:sz w:val="21"/>
          <w:szCs w:val="22"/>
          <w:lang w:val="en-US"/>
        </w:rPr>
        <w:t>saaou</w:t>
      </w:r>
      <w:r w:rsidRPr="009879D9">
        <w:rPr>
          <w:rFonts w:ascii="Georgia" w:eastAsia="Calibri" w:hAnsi="Georgia" w:cstheme="minorHAnsi"/>
          <w:color w:val="0070C0"/>
          <w:kern w:val="0"/>
          <w:sz w:val="21"/>
          <w:szCs w:val="22"/>
          <w:lang w:val="en-US"/>
        </w:rPr>
        <w:t>@enabel.be</w:t>
      </w:r>
    </w:p>
    <w:p w14:paraId="2388EB95" w14:textId="14EF6C6C" w:rsidR="00CB22B7" w:rsidRPr="00F32832" w:rsidRDefault="001B2D36" w:rsidP="00F32832">
      <w:pPr>
        <w:pStyle w:val="Corpsdetexte"/>
        <w:rPr>
          <w:rFonts w:ascii="Georgia" w:eastAsia="Calibri" w:hAnsi="Georgia" w:cstheme="minorHAnsi"/>
          <w:color w:val="585756"/>
          <w:kern w:val="0"/>
          <w:sz w:val="21"/>
          <w:szCs w:val="22"/>
        </w:rPr>
      </w:pPr>
      <w:r w:rsidRPr="00F32832">
        <w:rPr>
          <w:rFonts w:ascii="Georgia" w:eastAsia="Calibri" w:hAnsi="Georgia" w:cstheme="minorHAnsi"/>
          <w:color w:val="585756"/>
          <w:kern w:val="0"/>
          <w:sz w:val="21"/>
          <w:szCs w:val="22"/>
        </w:rPr>
        <w:t xml:space="preserve">Toute offre doit parvenir avant la date et l'heure ultime de dépôt. Les offres parvenues tardivement ne sont pas acceptées. </w:t>
      </w:r>
    </w:p>
    <w:p w14:paraId="56C28639" w14:textId="425855D4" w:rsidR="00CB22B7" w:rsidRPr="00ED2880" w:rsidRDefault="00CB22B7" w:rsidP="00CB22B7">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76" w:name="_Toc536189358"/>
      <w:r w:rsidRPr="00ED2880">
        <w:rPr>
          <w:rFonts w:ascii="Georgia" w:hAnsi="Georgia" w:cstheme="minorHAnsi"/>
          <w:lang w:val="fr-FR"/>
        </w:rPr>
        <w:t>Date limite de réception des offres</w:t>
      </w:r>
      <w:bookmarkEnd w:id="76"/>
    </w:p>
    <w:p w14:paraId="3B5E3932" w14:textId="5413DBCC" w:rsidR="00FD0EDC" w:rsidRPr="00ED2880" w:rsidRDefault="00CB22B7" w:rsidP="003E3C86">
      <w:pPr>
        <w:pStyle w:val="BTCtextCTB"/>
        <w:rPr>
          <w:rFonts w:ascii="Georgia" w:eastAsia="Calibri" w:hAnsi="Georgia" w:cstheme="minorHAnsi"/>
          <w:color w:val="585756"/>
          <w:sz w:val="21"/>
          <w:szCs w:val="22"/>
          <w:lang w:val="fr-FR"/>
        </w:rPr>
      </w:pPr>
      <w:r w:rsidRPr="00F32832">
        <w:rPr>
          <w:rFonts w:ascii="Georgia" w:eastAsia="Calibri" w:hAnsi="Georgia" w:cstheme="minorHAnsi"/>
          <w:color w:val="585756"/>
          <w:sz w:val="21"/>
          <w:szCs w:val="22"/>
          <w:lang w:val="fr-FR"/>
        </w:rPr>
        <w:t>Les offres doivent être en possession du pouvoir adjudicateur avant le</w:t>
      </w:r>
      <w:r w:rsidR="00453015" w:rsidRPr="00F32832">
        <w:rPr>
          <w:rFonts w:ascii="Georgia" w:eastAsia="Calibri" w:hAnsi="Georgia" w:cstheme="minorHAnsi"/>
          <w:color w:val="585756"/>
          <w:sz w:val="21"/>
          <w:szCs w:val="22"/>
          <w:lang w:val="fr-FR"/>
        </w:rPr>
        <w:t xml:space="preserve"> </w:t>
      </w:r>
      <w:r w:rsidR="005E5A2A" w:rsidRPr="00C22120">
        <w:rPr>
          <w:rFonts w:ascii="Georgia" w:eastAsia="Calibri" w:hAnsi="Georgia" w:cstheme="minorHAnsi"/>
          <w:color w:val="585756"/>
          <w:sz w:val="21"/>
          <w:szCs w:val="22"/>
          <w:lang w:val="fr-FR"/>
        </w:rPr>
        <w:t>0</w:t>
      </w:r>
      <w:r w:rsidR="00DD19D7" w:rsidRPr="00C22120">
        <w:rPr>
          <w:rFonts w:ascii="Georgia" w:eastAsia="Calibri" w:hAnsi="Georgia" w:cstheme="minorHAnsi"/>
          <w:color w:val="585756"/>
          <w:sz w:val="21"/>
          <w:szCs w:val="22"/>
          <w:lang w:val="fr-FR"/>
        </w:rPr>
        <w:t>3</w:t>
      </w:r>
      <w:r w:rsidR="00C454E9" w:rsidRPr="00C22120">
        <w:rPr>
          <w:rFonts w:ascii="Georgia" w:eastAsia="Calibri" w:hAnsi="Georgia" w:cstheme="minorHAnsi"/>
          <w:color w:val="585756"/>
          <w:sz w:val="21"/>
          <w:szCs w:val="22"/>
          <w:lang w:val="fr-FR"/>
        </w:rPr>
        <w:t>/</w:t>
      </w:r>
      <w:r w:rsidR="005E5A2A" w:rsidRPr="00C22120">
        <w:rPr>
          <w:rFonts w:ascii="Georgia" w:eastAsia="Calibri" w:hAnsi="Georgia" w:cstheme="minorHAnsi"/>
          <w:color w:val="585756"/>
          <w:sz w:val="21"/>
          <w:szCs w:val="22"/>
          <w:lang w:val="fr-FR"/>
        </w:rPr>
        <w:t>1</w:t>
      </w:r>
      <w:r w:rsidR="001F6B47">
        <w:rPr>
          <w:rFonts w:ascii="Georgia" w:eastAsia="Calibri" w:hAnsi="Georgia" w:cstheme="minorHAnsi"/>
          <w:color w:val="585756"/>
          <w:sz w:val="21"/>
          <w:szCs w:val="22"/>
          <w:lang w:val="fr-FR"/>
        </w:rPr>
        <w:t>2</w:t>
      </w:r>
      <w:r w:rsidR="00C454E9" w:rsidRPr="00C22120">
        <w:rPr>
          <w:rFonts w:ascii="Georgia" w:eastAsia="Calibri" w:hAnsi="Georgia" w:cstheme="minorHAnsi"/>
          <w:color w:val="585756"/>
          <w:sz w:val="21"/>
          <w:szCs w:val="22"/>
          <w:lang w:val="fr-FR"/>
        </w:rPr>
        <w:t>/</w:t>
      </w:r>
      <w:r w:rsidR="00453015" w:rsidRPr="00C22120">
        <w:rPr>
          <w:rFonts w:ascii="Georgia" w:eastAsia="Calibri" w:hAnsi="Georgia" w:cstheme="minorHAnsi"/>
          <w:color w:val="585756"/>
          <w:sz w:val="21"/>
          <w:szCs w:val="22"/>
          <w:lang w:val="fr-FR"/>
        </w:rPr>
        <w:t>20</w:t>
      </w:r>
      <w:r w:rsidR="009031DB" w:rsidRPr="00C22120">
        <w:rPr>
          <w:rFonts w:ascii="Georgia" w:eastAsia="Calibri" w:hAnsi="Georgia" w:cstheme="minorHAnsi"/>
          <w:color w:val="585756"/>
          <w:sz w:val="21"/>
          <w:szCs w:val="22"/>
          <w:lang w:val="fr-FR"/>
        </w:rPr>
        <w:t>2</w:t>
      </w:r>
      <w:r w:rsidR="00C454E9" w:rsidRPr="00C22120">
        <w:rPr>
          <w:rFonts w:ascii="Georgia" w:eastAsia="Calibri" w:hAnsi="Georgia" w:cstheme="minorHAnsi"/>
          <w:color w:val="585756"/>
          <w:sz w:val="21"/>
          <w:szCs w:val="22"/>
          <w:lang w:val="fr-FR"/>
        </w:rPr>
        <w:t>1</w:t>
      </w:r>
      <w:r w:rsidR="006E7167" w:rsidRPr="00C22120">
        <w:rPr>
          <w:rFonts w:ascii="Georgia" w:eastAsia="Calibri" w:hAnsi="Georgia" w:cstheme="minorHAnsi"/>
          <w:color w:val="585756"/>
          <w:sz w:val="21"/>
          <w:szCs w:val="22"/>
          <w:lang w:val="fr-FR"/>
        </w:rPr>
        <w:t xml:space="preserve"> à </w:t>
      </w:r>
      <w:r w:rsidR="00C22120" w:rsidRPr="00C22120">
        <w:rPr>
          <w:rFonts w:ascii="Georgia" w:eastAsia="Calibri" w:hAnsi="Georgia" w:cstheme="minorHAnsi"/>
          <w:color w:val="585756"/>
          <w:sz w:val="21"/>
          <w:szCs w:val="22"/>
          <w:lang w:val="fr-FR"/>
        </w:rPr>
        <w:t>12</w:t>
      </w:r>
      <w:r w:rsidR="006E7167" w:rsidRPr="00C22120">
        <w:rPr>
          <w:rFonts w:ascii="Georgia" w:eastAsia="Calibri" w:hAnsi="Georgia" w:cstheme="minorHAnsi"/>
          <w:color w:val="585756"/>
          <w:sz w:val="21"/>
          <w:szCs w:val="22"/>
          <w:lang w:val="fr-FR"/>
        </w:rPr>
        <w:t>h00</w:t>
      </w:r>
      <w:r w:rsidRPr="00F32832">
        <w:rPr>
          <w:rFonts w:ascii="Georgia" w:eastAsia="Calibri" w:hAnsi="Georgia" w:cstheme="minorHAnsi"/>
          <w:color w:val="585756"/>
          <w:sz w:val="21"/>
          <w:szCs w:val="22"/>
          <w:lang w:val="fr-FR"/>
        </w:rPr>
        <w:t>.</w:t>
      </w:r>
      <w:bookmarkStart w:id="77" w:name="Art.84"/>
      <w:bookmarkEnd w:id="77"/>
    </w:p>
    <w:p w14:paraId="731CE9E5" w14:textId="77777777" w:rsidR="009804F1" w:rsidRPr="00ED2880" w:rsidRDefault="009804F1" w:rsidP="00C72B94">
      <w:pPr>
        <w:pStyle w:val="Titre3"/>
        <w:keepNext/>
        <w:widowControl w:val="0"/>
        <w:numPr>
          <w:ilvl w:val="2"/>
          <w:numId w:val="5"/>
        </w:numPr>
        <w:tabs>
          <w:tab w:val="num" w:pos="720"/>
        </w:tabs>
        <w:suppressAutoHyphens/>
        <w:autoSpaceDE/>
        <w:autoSpaceDN/>
        <w:adjustRightInd/>
        <w:spacing w:before="180" w:after="180"/>
        <w:contextualSpacing w:val="0"/>
        <w:rPr>
          <w:rFonts w:ascii="Georgia" w:hAnsi="Georgia" w:cstheme="minorHAnsi"/>
          <w:lang w:val="fr-FR"/>
        </w:rPr>
      </w:pPr>
      <w:bookmarkStart w:id="78" w:name="_Toc536189359"/>
      <w:r w:rsidRPr="00ED2880">
        <w:rPr>
          <w:rFonts w:ascii="Georgia" w:hAnsi="Georgia" w:cstheme="minorHAnsi"/>
          <w:lang w:val="fr-FR"/>
        </w:rPr>
        <w:t>Modification ou retrait d’une offre déjà introduite</w:t>
      </w:r>
      <w:bookmarkEnd w:id="78"/>
    </w:p>
    <w:p w14:paraId="3745E0BE"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68BA98EB"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Ainsi, les modifications à une offre qui interviennent après la signature du rapport de dépôt, ainsi que son retrait donnent lieu à l'envoi d'un nouveau rapport de dépôt qui doit être signé conformément au paragraphe 1er.</w:t>
      </w:r>
    </w:p>
    <w:p w14:paraId="59896349"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br/>
        <w:t>L'objet et la portée des modifications doivent être indiqués avec précision.</w:t>
      </w:r>
    </w:p>
    <w:p w14:paraId="06B2C14A"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 retrait doit être pur et simple.</w:t>
      </w:r>
    </w:p>
    <w:p w14:paraId="12ADD83A" w14:textId="77777777" w:rsidR="009804F1" w:rsidRPr="00ED2880" w:rsidRDefault="009804F1" w:rsidP="009804F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Lorsque le rapport de dépôt dressé à la suite des modifications ou du retrait visés à l'alinéa 1er, n'est pas revêtu de la signature visée au paragraphe 1er, la modification ou le retrait est d'office entaché de nullité. Cette nullité ne porte que sur les modifications ou le retrait et non sur l'offre elle-même.</w:t>
      </w:r>
    </w:p>
    <w:p w14:paraId="324CE038" w14:textId="77777777" w:rsidR="009804F1" w:rsidRPr="00ED2880" w:rsidRDefault="009804F1" w:rsidP="009804F1">
      <w:pPr>
        <w:pStyle w:val="Corpsdetexte"/>
        <w:rPr>
          <w:rFonts w:ascii="Georgia" w:hAnsi="Georgia" w:cstheme="minorHAnsi"/>
        </w:rPr>
      </w:pPr>
    </w:p>
    <w:p w14:paraId="4A429232" w14:textId="77777777" w:rsidR="009804F1" w:rsidRPr="00ED2880" w:rsidRDefault="009804F1"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79" w:name="_Toc536189360"/>
      <w:bookmarkStart w:id="80" w:name="_Ref233177124"/>
      <w:bookmarkStart w:id="81" w:name="_Ref233177126"/>
      <w:bookmarkStart w:id="82" w:name="_Toc257380489"/>
      <w:bookmarkStart w:id="83" w:name="_Toc260134208"/>
      <w:bookmarkStart w:id="84" w:name="_Toc364253078"/>
      <w:r w:rsidRPr="00ED2880">
        <w:rPr>
          <w:rFonts w:ascii="Georgia" w:hAnsi="Georgia" w:cstheme="minorHAnsi"/>
          <w:lang w:val="fr-FR"/>
        </w:rPr>
        <w:lastRenderedPageBreak/>
        <w:t>Sélection des soumissionnaires</w:t>
      </w:r>
      <w:bookmarkEnd w:id="79"/>
    </w:p>
    <w:p w14:paraId="56FA4445" w14:textId="77777777" w:rsidR="009804F1" w:rsidRPr="00ED2880"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85" w:name="_Toc536189361"/>
      <w:r w:rsidRPr="00ED2880">
        <w:rPr>
          <w:rFonts w:ascii="Georgia" w:hAnsi="Georgia" w:cstheme="minorHAnsi"/>
          <w:lang w:val="fr-FR"/>
        </w:rPr>
        <w:t>Motifs d’exclusion</w:t>
      </w:r>
      <w:bookmarkEnd w:id="85"/>
    </w:p>
    <w:p w14:paraId="2A818361" w14:textId="77777777"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Les motifs d’exclusion obligatoires et facultatifs sont renseignés en annexe du présent cahier spécial des charges.</w:t>
      </w:r>
    </w:p>
    <w:p w14:paraId="4599E253" w14:textId="77777777"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Par le dépôt de son offre, le soumissionnaire atteste qu’il ne se trouve pas dans un des cas d’exclusion figurant aux articles 67 à 70 de la loi du 17 juin 2016 et aux articles 61 à 64 de l’A.R. du 18 avril 2017.</w:t>
      </w:r>
    </w:p>
    <w:p w14:paraId="768B6DB6" w14:textId="5F5FF8B2" w:rsidR="00D41AB0" w:rsidRPr="00ED2880" w:rsidRDefault="00D41AB0" w:rsidP="009031DB">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En outre, le soumissionnaire est tenu de joindre à son offre les documents suivants :</w:t>
      </w:r>
    </w:p>
    <w:p w14:paraId="03F01A69" w14:textId="77777777" w:rsidR="00D41AB0" w:rsidRPr="00ED2880" w:rsidRDefault="00D41AB0" w:rsidP="009D6DFC">
      <w:pPr>
        <w:pStyle w:val="Paragraphedeliste"/>
        <w:widowControl w:val="0"/>
        <w:numPr>
          <w:ilvl w:val="0"/>
          <w:numId w:val="12"/>
        </w:numPr>
        <w:tabs>
          <w:tab w:val="left" w:pos="1261"/>
        </w:tabs>
        <w:autoSpaceDE w:val="0"/>
        <w:autoSpaceDN w:val="0"/>
        <w:spacing w:before="193" w:after="0" w:line="240" w:lineRule="auto"/>
        <w:ind w:right="250" w:hanging="360"/>
        <w:contextualSpacing w:val="0"/>
        <w:jc w:val="both"/>
        <w:rPr>
          <w:rFonts w:cstheme="minorHAnsi"/>
          <w:lang w:val="fr-FR"/>
        </w:rPr>
      </w:pPr>
      <w:r w:rsidRPr="00ED2880">
        <w:rPr>
          <w:rFonts w:cstheme="minorHAnsi"/>
          <w:lang w:val="fr-FR"/>
        </w:rPr>
        <w:t>Un extrait du casier judiciaire au nom du soumissionnaire (personne morale) ou de son représentant (personne physique) ;</w:t>
      </w:r>
    </w:p>
    <w:p w14:paraId="2D31D542" w14:textId="03E3864E" w:rsidR="00D41AB0" w:rsidRPr="00ED2880" w:rsidRDefault="00D41AB0" w:rsidP="009D6DFC">
      <w:pPr>
        <w:pStyle w:val="Paragraphedeliste"/>
        <w:widowControl w:val="0"/>
        <w:numPr>
          <w:ilvl w:val="0"/>
          <w:numId w:val="12"/>
        </w:numPr>
        <w:tabs>
          <w:tab w:val="left" w:pos="1261"/>
        </w:tabs>
        <w:autoSpaceDE w:val="0"/>
        <w:autoSpaceDN w:val="0"/>
        <w:spacing w:before="1" w:after="0" w:line="240" w:lineRule="auto"/>
        <w:ind w:right="250" w:hanging="360"/>
        <w:contextualSpacing w:val="0"/>
        <w:jc w:val="both"/>
        <w:rPr>
          <w:rFonts w:cstheme="minorHAnsi"/>
          <w:lang w:val="fr-FR"/>
        </w:rPr>
      </w:pPr>
      <w:r w:rsidRPr="00ED2880">
        <w:rPr>
          <w:rFonts w:cstheme="minorHAnsi"/>
          <w:lang w:val="fr-FR"/>
        </w:rPr>
        <w:t>le document justifiant que le soumissionnaire est en règle en matière de paiement des cotisations sociales ;</w:t>
      </w:r>
    </w:p>
    <w:p w14:paraId="6BCF17C5" w14:textId="4D741798" w:rsidR="00D41AB0" w:rsidRPr="00ED2880" w:rsidRDefault="00D41AB0" w:rsidP="009D6DFC">
      <w:pPr>
        <w:pStyle w:val="Paragraphedeliste"/>
        <w:widowControl w:val="0"/>
        <w:numPr>
          <w:ilvl w:val="0"/>
          <w:numId w:val="12"/>
        </w:numPr>
        <w:tabs>
          <w:tab w:val="left" w:pos="1261"/>
        </w:tabs>
        <w:autoSpaceDE w:val="0"/>
        <w:autoSpaceDN w:val="0"/>
        <w:spacing w:before="1" w:after="0" w:line="240" w:lineRule="auto"/>
        <w:ind w:right="250" w:hanging="360"/>
        <w:contextualSpacing w:val="0"/>
        <w:jc w:val="both"/>
        <w:rPr>
          <w:rFonts w:cstheme="minorHAnsi"/>
          <w:lang w:val="fr-FR"/>
        </w:rPr>
      </w:pPr>
      <w:r w:rsidRPr="00ED2880">
        <w:rPr>
          <w:rFonts w:cstheme="minorHAnsi"/>
          <w:lang w:val="fr-FR"/>
        </w:rPr>
        <w:t>le document justifiant que le soumissionnaire est en règle en matière de paiement des impôts et taxes ;</w:t>
      </w:r>
    </w:p>
    <w:p w14:paraId="02CFD5C2" w14:textId="0570FB20" w:rsidR="00D41AB0" w:rsidRPr="00ED2880" w:rsidRDefault="00D41AB0" w:rsidP="009D6DFC">
      <w:pPr>
        <w:pStyle w:val="Paragraphedeliste"/>
        <w:widowControl w:val="0"/>
        <w:numPr>
          <w:ilvl w:val="0"/>
          <w:numId w:val="12"/>
        </w:numPr>
        <w:tabs>
          <w:tab w:val="left" w:pos="1261"/>
        </w:tabs>
        <w:autoSpaceDE w:val="0"/>
        <w:autoSpaceDN w:val="0"/>
        <w:spacing w:after="0" w:line="240" w:lineRule="auto"/>
        <w:ind w:right="247" w:hanging="360"/>
        <w:contextualSpacing w:val="0"/>
        <w:jc w:val="both"/>
        <w:rPr>
          <w:rFonts w:cstheme="minorHAnsi"/>
          <w:lang w:val="fr-FR"/>
        </w:rPr>
      </w:pPr>
      <w:r w:rsidRPr="00ED2880">
        <w:rPr>
          <w:rFonts w:cstheme="minorHAnsi"/>
          <w:lang w:val="fr-FR"/>
        </w:rPr>
        <w:t>le document attestant que le soumissionnaire n’est pas en situation de faillite.</w:t>
      </w:r>
    </w:p>
    <w:p w14:paraId="5DFCD50E" w14:textId="77777777" w:rsidR="009804F1" w:rsidRPr="00ED2880" w:rsidRDefault="009804F1" w:rsidP="009804F1">
      <w:pPr>
        <w:pStyle w:val="BTCtextCTB"/>
        <w:rPr>
          <w:rFonts w:ascii="Georgia" w:eastAsia="Arial Unicode MS" w:hAnsi="Georgia" w:cstheme="minorHAnsi"/>
          <w:b/>
          <w:kern w:val="18"/>
          <w:sz w:val="22"/>
          <w:lang w:val="fr-FR"/>
        </w:rPr>
      </w:pPr>
    </w:p>
    <w:p w14:paraId="47865054" w14:textId="4C3BCE5B" w:rsidR="009804F1" w:rsidRPr="00ED2880"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86" w:name="_Toc536189362"/>
      <w:r w:rsidRPr="00ED2880">
        <w:rPr>
          <w:rFonts w:ascii="Georgia" w:hAnsi="Georgia" w:cstheme="minorHAnsi"/>
          <w:lang w:val="fr-FR"/>
        </w:rPr>
        <w:t>Critère de sélection</w:t>
      </w:r>
      <w:bookmarkEnd w:id="86"/>
    </w:p>
    <w:p w14:paraId="3BE19034" w14:textId="31A10895"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 soumissionnaire est, en outre, tenu de démontrer à l’aide d</w:t>
      </w:r>
      <w:r w:rsidR="00B81F1F" w:rsidRPr="00ED2880">
        <w:rPr>
          <w:rFonts w:ascii="Georgia" w:eastAsia="Calibri" w:hAnsi="Georgia" w:cstheme="minorHAnsi"/>
          <w:color w:val="585756"/>
          <w:sz w:val="21"/>
          <w:szCs w:val="22"/>
          <w:lang w:val="fr-FR"/>
        </w:rPr>
        <w:t>u</w:t>
      </w:r>
      <w:r w:rsidRPr="00ED2880">
        <w:rPr>
          <w:rFonts w:ascii="Georgia" w:eastAsia="Calibri" w:hAnsi="Georgia" w:cstheme="minorHAnsi"/>
          <w:color w:val="585756"/>
          <w:sz w:val="21"/>
          <w:szCs w:val="22"/>
          <w:lang w:val="fr-FR"/>
        </w:rPr>
        <w:t xml:space="preserve"> document demandé </w:t>
      </w:r>
      <w:r w:rsidR="00CD68B0" w:rsidRPr="00ED2880">
        <w:rPr>
          <w:rFonts w:ascii="Georgia" w:eastAsia="Calibri" w:hAnsi="Georgia" w:cstheme="minorHAnsi"/>
          <w:color w:val="585756"/>
          <w:sz w:val="21"/>
          <w:szCs w:val="22"/>
          <w:lang w:val="fr-FR"/>
        </w:rPr>
        <w:t>ci-dessous</w:t>
      </w:r>
      <w:r w:rsidRPr="00ED2880">
        <w:rPr>
          <w:rFonts w:ascii="Georgia" w:eastAsia="Calibri" w:hAnsi="Georgia" w:cstheme="minorHAnsi"/>
          <w:color w:val="585756"/>
          <w:sz w:val="21"/>
          <w:szCs w:val="22"/>
          <w:lang w:val="fr-FR"/>
        </w:rPr>
        <w:t xml:space="preserve"> </w:t>
      </w:r>
      <w:r w:rsidR="00B81F1F" w:rsidRPr="00ED2880">
        <w:rPr>
          <w:rFonts w:ascii="Georgia" w:eastAsia="Calibri" w:hAnsi="Georgia" w:cstheme="minorHAnsi"/>
          <w:color w:val="585756"/>
          <w:sz w:val="21"/>
          <w:szCs w:val="22"/>
          <w:lang w:val="fr-FR"/>
        </w:rPr>
        <w:t xml:space="preserve">qu’il dispose de la capacité économique pour </w:t>
      </w:r>
      <w:r w:rsidRPr="00ED2880">
        <w:rPr>
          <w:rFonts w:ascii="Georgia" w:eastAsia="Calibri" w:hAnsi="Georgia" w:cstheme="minorHAnsi"/>
          <w:color w:val="585756"/>
          <w:sz w:val="21"/>
          <w:szCs w:val="22"/>
          <w:lang w:val="fr-FR"/>
        </w:rPr>
        <w:t>mener à bien le présent marché public.</w:t>
      </w:r>
    </w:p>
    <w:p w14:paraId="3BB90DD2" w14:textId="71E8F757" w:rsidR="00EE00E0" w:rsidRPr="00ED2880" w:rsidRDefault="00EE00E0" w:rsidP="009031DB">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Capacité économique :</w:t>
      </w:r>
    </w:p>
    <w:p w14:paraId="27D5AD36" w14:textId="6387F5AE" w:rsidR="00EE00E0" w:rsidRPr="00ED2880" w:rsidRDefault="00EE00E0" w:rsidP="009D6DFC">
      <w:pPr>
        <w:pStyle w:val="BTCtextCTB"/>
        <w:numPr>
          <w:ilvl w:val="0"/>
          <w:numId w:val="13"/>
        </w:numPr>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xml:space="preserve">Le soumissionnaire doit avoir réalisé au cours des trois derniers </w:t>
      </w:r>
      <w:r w:rsidRPr="00126378">
        <w:rPr>
          <w:rFonts w:ascii="Georgia" w:eastAsia="Calibri" w:hAnsi="Georgia" w:cstheme="minorHAnsi"/>
          <w:color w:val="585756"/>
          <w:sz w:val="21"/>
          <w:szCs w:val="22"/>
          <w:lang w:val="fr-FR"/>
        </w:rPr>
        <w:t>exercices un chiffre d’affaires total au moins égal à 1 million de dirhams. Il joindra à son offre une déclaration relative au chiffre d’affaires réalisé pendant les trois derniers exerci</w:t>
      </w:r>
      <w:r w:rsidRPr="00ED2880">
        <w:rPr>
          <w:rFonts w:ascii="Georgia" w:eastAsia="Calibri" w:hAnsi="Georgia" w:cstheme="minorHAnsi"/>
          <w:color w:val="585756"/>
          <w:sz w:val="21"/>
          <w:szCs w:val="22"/>
          <w:lang w:val="fr-FR"/>
        </w:rPr>
        <w:t>ces.</w:t>
      </w:r>
    </w:p>
    <w:p w14:paraId="5765FD7F" w14:textId="77777777" w:rsidR="009804F1" w:rsidRPr="00ED2880" w:rsidRDefault="009804F1" w:rsidP="009804F1">
      <w:pPr>
        <w:autoSpaceDE w:val="0"/>
        <w:autoSpaceDN w:val="0"/>
        <w:adjustRightInd w:val="0"/>
        <w:jc w:val="both"/>
        <w:rPr>
          <w:rFonts w:cstheme="minorHAnsi"/>
          <w:kern w:val="18"/>
          <w:sz w:val="20"/>
          <w:lang w:val="fr-FR"/>
        </w:rPr>
      </w:pPr>
    </w:p>
    <w:p w14:paraId="7EBACC79" w14:textId="77777777" w:rsidR="009804F1" w:rsidRPr="00ED2880"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87" w:name="_Toc536189363"/>
      <w:r w:rsidRPr="00ED2880">
        <w:rPr>
          <w:rFonts w:ascii="Georgia" w:hAnsi="Georgia" w:cstheme="minorHAnsi"/>
          <w:lang w:val="fr-FR"/>
        </w:rPr>
        <w:t>Aperçu de la procédure</w:t>
      </w:r>
      <w:bookmarkEnd w:id="87"/>
    </w:p>
    <w:p w14:paraId="04708649" w14:textId="695A0945"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xml:space="preserve">Dans une première phase, les offres introduites par les soumissionnaires sélectionnés seront examinées sur le plan de la régularité formelle et matérielle. Les offres irrégulières seront rejetées. </w:t>
      </w:r>
    </w:p>
    <w:p w14:paraId="6BDC41F5" w14:textId="77777777"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Le pouvoir adjudicateur se réserve le droit de faire régulariser les irrégularités dans l’offre des soumissionnaires durant les négociations.</w:t>
      </w:r>
    </w:p>
    <w:p w14:paraId="7BDB50FB" w14:textId="7C7DCA6D"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 xml:space="preserve">Dans une seconde phase, les offres régulières formellement et matériellement seront examinées sur le plan du fond par une commission d’évaluation.  Cet examen sera réalisé sur la base des critères d'attribution mentionnés dans le présent cahier spécial des charges et a pour but de composer une shortlist de soumissionnaires avec lesquels des négociations seront menées. </w:t>
      </w:r>
      <w:r w:rsidR="005414A2" w:rsidRPr="00ED2880">
        <w:rPr>
          <w:rFonts w:ascii="Georgia" w:eastAsia="Calibri" w:hAnsi="Georgia" w:cstheme="minorHAnsi"/>
          <w:color w:val="585756"/>
          <w:sz w:val="21"/>
          <w:szCs w:val="22"/>
          <w:lang w:val="fr-FR"/>
        </w:rPr>
        <w:t>Ma</w:t>
      </w:r>
      <w:r w:rsidRPr="00ED2880">
        <w:rPr>
          <w:rFonts w:ascii="Georgia" w:eastAsia="Calibri" w:hAnsi="Georgia" w:cstheme="minorHAnsi"/>
          <w:color w:val="585756"/>
          <w:sz w:val="21"/>
          <w:szCs w:val="22"/>
          <w:lang w:val="fr-FR"/>
        </w:rPr>
        <w:t xml:space="preserve">ximum </w:t>
      </w:r>
      <w:r w:rsidR="005414A2" w:rsidRPr="00ED2880">
        <w:rPr>
          <w:rFonts w:ascii="Georgia" w:eastAsia="Calibri" w:hAnsi="Georgia" w:cstheme="minorHAnsi"/>
          <w:color w:val="585756"/>
          <w:sz w:val="21"/>
          <w:szCs w:val="22"/>
          <w:lang w:val="fr-FR"/>
        </w:rPr>
        <w:t>3</w:t>
      </w:r>
      <w:r w:rsidRPr="00ED2880">
        <w:rPr>
          <w:rFonts w:ascii="Georgia" w:eastAsia="Calibri" w:hAnsi="Georgia" w:cstheme="minorHAnsi"/>
          <w:color w:val="585756"/>
          <w:sz w:val="21"/>
          <w:szCs w:val="22"/>
          <w:lang w:val="fr-FR"/>
        </w:rPr>
        <w:t xml:space="preserve"> soumissionnaires pourront être repris dans la shortlist. </w:t>
      </w:r>
    </w:p>
    <w:p w14:paraId="27BEAC7D" w14:textId="77777777"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Ensuite vient la phase des négociations. Le pouvoir adjudicateur peut négocier avec les soumissionnaires les offres initiales et toutes les offres ultérieures que ceux-ci ont présentées, à</w:t>
      </w:r>
      <w:r w:rsidRPr="00ED2880">
        <w:rPr>
          <w:rFonts w:ascii="Georgia" w:hAnsi="Georgia" w:cstheme="minorHAnsi"/>
          <w:lang w:val="fr-FR"/>
        </w:rPr>
        <w:t xml:space="preserve"> </w:t>
      </w:r>
      <w:r w:rsidRPr="00ED2880">
        <w:rPr>
          <w:rFonts w:ascii="Georgia" w:eastAsia="Calibri" w:hAnsi="Georgia" w:cstheme="minorHAnsi"/>
          <w:color w:val="585756"/>
          <w:sz w:val="21"/>
          <w:szCs w:val="22"/>
          <w:lang w:val="fr-FR"/>
        </w:rPr>
        <w:t xml:space="preserve">l’exception des offres finales, en vue d’améliorer leur contenu.  Les exigences minimales et les critères d’attribution ne font pas l’objet de négociations. Cependant, le pouvoir adjudicateur peut également décider de ne pas négocier. Dans ce cas l’offre initiale vaut comme offre définitive. </w:t>
      </w:r>
    </w:p>
    <w:p w14:paraId="58EC0243" w14:textId="3331CDD3" w:rsidR="009804F1" w:rsidRPr="00ED2880" w:rsidRDefault="009804F1" w:rsidP="008C4A21">
      <w:pPr>
        <w:pStyle w:val="BTCtextCTB"/>
        <w:rPr>
          <w:rFonts w:ascii="Georgia" w:eastAsia="Calibri" w:hAnsi="Georgia" w:cstheme="minorHAnsi"/>
          <w:color w:val="585756"/>
          <w:sz w:val="21"/>
          <w:szCs w:val="22"/>
          <w:lang w:val="fr-FR"/>
        </w:rPr>
      </w:pPr>
      <w:r w:rsidRPr="00ED2880">
        <w:rPr>
          <w:rFonts w:ascii="Georgia" w:eastAsia="Calibri" w:hAnsi="Georgia" w:cstheme="minorHAnsi"/>
          <w:color w:val="585756"/>
          <w:sz w:val="21"/>
          <w:szCs w:val="22"/>
          <w:lang w:val="fr-FR"/>
        </w:rPr>
        <w:t>Lorsque le pouvoir adjudicateur entend conclure les négociations, il en informera les soumissionnaires restant en lice et fixera une date limite commune pour la présentation d’éventuelles BAFO</w:t>
      </w:r>
      <w:r w:rsidR="005414A2" w:rsidRPr="00ED2880">
        <w:rPr>
          <w:rFonts w:ascii="Georgia" w:eastAsia="Calibri" w:hAnsi="Georgia" w:cstheme="minorHAnsi"/>
          <w:color w:val="585756"/>
          <w:sz w:val="21"/>
          <w:szCs w:val="22"/>
          <w:lang w:val="fr-FR"/>
        </w:rPr>
        <w:t xml:space="preserve"> (meilleure offre définitive)</w:t>
      </w:r>
      <w:r w:rsidRPr="00ED2880">
        <w:rPr>
          <w:rFonts w:ascii="Georgia" w:eastAsia="Calibri" w:hAnsi="Georgia" w:cstheme="minorHAnsi"/>
          <w:color w:val="585756"/>
          <w:sz w:val="21"/>
          <w:szCs w:val="22"/>
          <w:lang w:val="fr-FR"/>
        </w:rPr>
        <w:t xml:space="preserve">. Après la clôture des négociations, les BAFO seront confrontées aux critères d’exclusion, aux critères de sélection ainsi qu’aux critères d’attribution. Le soumissionnaire dont la BAFO présente le meilleur rapport qualité/prix (donc celui qui obtient le meilleur score sur la base des critères d’attribution mentionnés ci-après) sera désigné comme adjudicataire pour le présent marché. </w:t>
      </w:r>
    </w:p>
    <w:p w14:paraId="115AA458" w14:textId="77777777" w:rsidR="009804F1" w:rsidRPr="00ED2880" w:rsidRDefault="009804F1" w:rsidP="003304BD">
      <w:pPr>
        <w:pStyle w:val="Corpsdetexte"/>
        <w:spacing w:after="0" w:line="240" w:lineRule="auto"/>
        <w:rPr>
          <w:rFonts w:ascii="Georgia" w:hAnsi="Georgia" w:cstheme="minorHAnsi"/>
        </w:rPr>
      </w:pPr>
    </w:p>
    <w:p w14:paraId="5D5F7EA3" w14:textId="36C268FD" w:rsidR="009804F1" w:rsidRPr="00ED2880"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88" w:name="_Toc536189364"/>
      <w:r w:rsidRPr="00ED2880">
        <w:rPr>
          <w:rFonts w:ascii="Georgia" w:hAnsi="Georgia" w:cstheme="minorHAnsi"/>
          <w:lang w:val="fr-FR"/>
        </w:rPr>
        <w:lastRenderedPageBreak/>
        <w:t>Critères d’attribution</w:t>
      </w:r>
      <w:bookmarkEnd w:id="88"/>
    </w:p>
    <w:p w14:paraId="338A15AC" w14:textId="6C8FA803" w:rsidR="009804F1" w:rsidRPr="00ED2880" w:rsidRDefault="009804F1" w:rsidP="009804F1">
      <w:pPr>
        <w:pStyle w:val="Corpsdetexte"/>
        <w:rPr>
          <w:rFonts w:ascii="Georgia" w:eastAsia="Calibri" w:hAnsi="Georgia" w:cstheme="minorHAnsi"/>
          <w:color w:val="585756"/>
          <w:kern w:val="0"/>
          <w:sz w:val="21"/>
          <w:szCs w:val="22"/>
        </w:rPr>
      </w:pPr>
      <w:r w:rsidRPr="00ED2880">
        <w:rPr>
          <w:rFonts w:ascii="Georgia" w:eastAsia="Calibri" w:hAnsi="Georgia" w:cstheme="minorHAnsi"/>
          <w:color w:val="585756"/>
          <w:kern w:val="0"/>
          <w:sz w:val="21"/>
          <w:szCs w:val="22"/>
        </w:rPr>
        <w:t xml:space="preserve">Le pouvoir adjudicateur choisira la BAFO régulière qu’il juge la plus avantageuse en tenant compte des critères </w:t>
      </w:r>
      <w:r w:rsidR="00995DF2" w:rsidRPr="00ED2880">
        <w:rPr>
          <w:rFonts w:ascii="Georgia" w:eastAsia="Calibri" w:hAnsi="Georgia" w:cstheme="minorHAnsi"/>
          <w:color w:val="585756"/>
          <w:kern w:val="0"/>
          <w:sz w:val="21"/>
          <w:szCs w:val="22"/>
        </w:rPr>
        <w:t>suivants :</w:t>
      </w:r>
    </w:p>
    <w:p w14:paraId="45EFB44B" w14:textId="22F72F2C" w:rsidR="009804F1" w:rsidRPr="00DE5ABA" w:rsidRDefault="009804F1" w:rsidP="009D6DFC">
      <w:pPr>
        <w:pStyle w:val="Corpsdetexte"/>
        <w:numPr>
          <w:ilvl w:val="0"/>
          <w:numId w:val="6"/>
        </w:numPr>
        <w:rPr>
          <w:rFonts w:ascii="Georgia" w:hAnsi="Georgia" w:cstheme="minorHAnsi"/>
          <w:color w:val="585756"/>
          <w:sz w:val="21"/>
          <w:szCs w:val="21"/>
        </w:rPr>
      </w:pPr>
      <w:r w:rsidRPr="00DE5ABA">
        <w:rPr>
          <w:rFonts w:ascii="Georgia" w:hAnsi="Georgia" w:cstheme="minorHAnsi"/>
          <w:color w:val="585756"/>
          <w:sz w:val="21"/>
          <w:szCs w:val="21"/>
        </w:rPr>
        <w:t xml:space="preserve">Attribution sur la base du </w:t>
      </w:r>
      <w:r w:rsidRPr="00DE5ABA">
        <w:rPr>
          <w:rFonts w:ascii="Georgia" w:hAnsi="Georgia" w:cstheme="minorHAnsi"/>
          <w:b/>
          <w:color w:val="585756"/>
          <w:sz w:val="21"/>
          <w:szCs w:val="21"/>
        </w:rPr>
        <w:t>prix</w:t>
      </w:r>
      <w:r w:rsidR="009A74D8" w:rsidRPr="00DE5ABA">
        <w:rPr>
          <w:rFonts w:ascii="Georgia" w:hAnsi="Georgia" w:cstheme="minorHAnsi"/>
          <w:b/>
          <w:color w:val="585756"/>
          <w:sz w:val="21"/>
          <w:szCs w:val="21"/>
        </w:rPr>
        <w:t xml:space="preserve"> (40%)</w:t>
      </w:r>
      <w:r w:rsidRPr="00DE5ABA">
        <w:rPr>
          <w:rFonts w:ascii="Georgia" w:hAnsi="Georgia" w:cstheme="minorHAnsi"/>
          <w:b/>
          <w:color w:val="585756"/>
          <w:sz w:val="21"/>
          <w:szCs w:val="21"/>
        </w:rPr>
        <w:t> :</w:t>
      </w:r>
    </w:p>
    <w:p w14:paraId="17E47432" w14:textId="309578F7" w:rsidR="009804F1" w:rsidRPr="00DE5ABA" w:rsidRDefault="009A74D8" w:rsidP="009D6DFC">
      <w:pPr>
        <w:pStyle w:val="Corpsdetexte"/>
        <w:numPr>
          <w:ilvl w:val="1"/>
          <w:numId w:val="6"/>
        </w:numPr>
        <w:rPr>
          <w:rFonts w:ascii="Georgia" w:hAnsi="Georgia" w:cstheme="minorHAnsi"/>
          <w:color w:val="585756"/>
          <w:sz w:val="21"/>
          <w:szCs w:val="21"/>
        </w:rPr>
      </w:pPr>
      <w:r w:rsidRPr="00DE5ABA">
        <w:rPr>
          <w:rFonts w:ascii="Georgia" w:hAnsi="Georgia" w:cstheme="minorHAnsi"/>
          <w:color w:val="585756"/>
          <w:sz w:val="21"/>
          <w:szCs w:val="21"/>
        </w:rPr>
        <w:t>(</w:t>
      </w:r>
      <w:r w:rsidR="00775ED8" w:rsidRPr="00DE5ABA">
        <w:rPr>
          <w:rFonts w:ascii="Georgia" w:hAnsi="Georgia" w:cstheme="minorHAnsi"/>
          <w:color w:val="585756"/>
          <w:sz w:val="21"/>
          <w:szCs w:val="21"/>
        </w:rPr>
        <w:t>Montant de l’offre</w:t>
      </w:r>
      <w:r w:rsidR="008F5FE0" w:rsidRPr="00DE5ABA">
        <w:rPr>
          <w:rFonts w:ascii="Georgia" w:hAnsi="Georgia" w:cstheme="minorHAnsi"/>
          <w:color w:val="585756"/>
          <w:sz w:val="21"/>
          <w:szCs w:val="21"/>
        </w:rPr>
        <w:t xml:space="preserve"> </w:t>
      </w:r>
      <w:r w:rsidR="00FF190C">
        <w:rPr>
          <w:rFonts w:ascii="Georgia" w:hAnsi="Georgia" w:cstheme="minorHAnsi"/>
          <w:color w:val="585756"/>
          <w:sz w:val="21"/>
          <w:szCs w:val="21"/>
        </w:rPr>
        <w:t xml:space="preserve">la </w:t>
      </w:r>
      <w:r w:rsidR="008F5FE0" w:rsidRPr="00DE5ABA">
        <w:rPr>
          <w:rFonts w:ascii="Georgia" w:hAnsi="Georgia" w:cstheme="minorHAnsi"/>
          <w:color w:val="585756"/>
          <w:sz w:val="21"/>
          <w:szCs w:val="21"/>
        </w:rPr>
        <w:t>moins disante</w:t>
      </w:r>
      <w:r w:rsidR="00775ED8" w:rsidRPr="00DE5ABA">
        <w:rPr>
          <w:rFonts w:ascii="Georgia" w:hAnsi="Georgia" w:cstheme="minorHAnsi"/>
          <w:color w:val="585756"/>
          <w:sz w:val="21"/>
          <w:szCs w:val="21"/>
        </w:rPr>
        <w:t>/</w:t>
      </w:r>
      <w:r w:rsidR="008F5FE0" w:rsidRPr="00DE5ABA">
        <w:rPr>
          <w:rFonts w:ascii="Georgia" w:hAnsi="Georgia" w:cstheme="minorHAnsi"/>
          <w:color w:val="585756"/>
          <w:sz w:val="21"/>
          <w:szCs w:val="21"/>
        </w:rPr>
        <w:t xml:space="preserve">montant </w:t>
      </w:r>
      <w:r w:rsidR="00775ED8" w:rsidRPr="00DE5ABA">
        <w:rPr>
          <w:rFonts w:ascii="Georgia" w:hAnsi="Georgia" w:cstheme="minorHAnsi"/>
          <w:color w:val="585756"/>
          <w:sz w:val="21"/>
          <w:szCs w:val="21"/>
        </w:rPr>
        <w:t>offre</w:t>
      </w:r>
      <w:r w:rsidR="008F5FE0" w:rsidRPr="00DE5ABA">
        <w:rPr>
          <w:rFonts w:ascii="Georgia" w:hAnsi="Georgia" w:cstheme="minorHAnsi"/>
          <w:color w:val="585756"/>
          <w:sz w:val="21"/>
          <w:szCs w:val="21"/>
        </w:rPr>
        <w:t xml:space="preserve"> </w:t>
      </w:r>
      <w:r w:rsidR="00995DF2" w:rsidRPr="00DE5ABA">
        <w:rPr>
          <w:rFonts w:ascii="Georgia" w:hAnsi="Georgia" w:cstheme="minorHAnsi"/>
          <w:color w:val="585756"/>
          <w:sz w:val="21"/>
          <w:szCs w:val="21"/>
        </w:rPr>
        <w:t>soumissionnaire)</w:t>
      </w:r>
      <w:r w:rsidRPr="00DE5ABA">
        <w:rPr>
          <w:rFonts w:ascii="Georgia" w:hAnsi="Georgia" w:cstheme="minorHAnsi"/>
          <w:color w:val="585756"/>
          <w:sz w:val="21"/>
          <w:szCs w:val="21"/>
        </w:rPr>
        <w:t xml:space="preserve"> x 4</w:t>
      </w:r>
      <w:r w:rsidR="008F5FE0" w:rsidRPr="00DE5ABA">
        <w:rPr>
          <w:rFonts w:ascii="Georgia" w:hAnsi="Georgia" w:cstheme="minorHAnsi"/>
          <w:color w:val="585756"/>
          <w:sz w:val="21"/>
          <w:szCs w:val="21"/>
        </w:rPr>
        <w:t>0</w:t>
      </w:r>
    </w:p>
    <w:p w14:paraId="007A04FC" w14:textId="79BBCC49" w:rsidR="009804F1" w:rsidRPr="00DE5ABA" w:rsidRDefault="009804F1" w:rsidP="009D6DFC">
      <w:pPr>
        <w:pStyle w:val="Corpsdetexte"/>
        <w:numPr>
          <w:ilvl w:val="0"/>
          <w:numId w:val="6"/>
        </w:numPr>
        <w:rPr>
          <w:rFonts w:ascii="Georgia" w:hAnsi="Georgia" w:cstheme="minorHAnsi"/>
          <w:color w:val="585756"/>
          <w:sz w:val="21"/>
          <w:szCs w:val="21"/>
        </w:rPr>
      </w:pPr>
      <w:r w:rsidRPr="00DE5ABA">
        <w:rPr>
          <w:rFonts w:ascii="Georgia" w:hAnsi="Georgia" w:cstheme="minorHAnsi"/>
          <w:color w:val="585756"/>
          <w:sz w:val="21"/>
          <w:szCs w:val="21"/>
        </w:rPr>
        <w:t xml:space="preserve">Attribution en se fondant sur </w:t>
      </w:r>
      <w:r w:rsidR="009A74D8" w:rsidRPr="00DE5ABA">
        <w:rPr>
          <w:rFonts w:ascii="Georgia" w:hAnsi="Georgia" w:cstheme="minorHAnsi"/>
          <w:color w:val="585756"/>
          <w:sz w:val="21"/>
          <w:szCs w:val="21"/>
        </w:rPr>
        <w:t xml:space="preserve">la qualité de l’offre </w:t>
      </w:r>
      <w:r w:rsidR="00643E5C" w:rsidRPr="00DE5ABA">
        <w:rPr>
          <w:rFonts w:ascii="Georgia" w:hAnsi="Georgia" w:cstheme="minorHAnsi"/>
          <w:color w:val="585756"/>
          <w:sz w:val="21"/>
          <w:szCs w:val="21"/>
        </w:rPr>
        <w:t>(</w:t>
      </w:r>
      <w:r w:rsidR="00D53F0E" w:rsidRPr="00DE5ABA">
        <w:rPr>
          <w:rFonts w:ascii="Georgia" w:hAnsi="Georgia" w:cstheme="minorHAnsi"/>
          <w:b/>
          <w:color w:val="585756"/>
          <w:sz w:val="21"/>
          <w:szCs w:val="21"/>
        </w:rPr>
        <w:t>60%</w:t>
      </w:r>
      <w:r w:rsidRPr="00DE5ABA">
        <w:rPr>
          <w:rFonts w:ascii="Georgia" w:hAnsi="Georgia" w:cstheme="minorHAnsi"/>
          <w:color w:val="585756"/>
          <w:sz w:val="21"/>
          <w:szCs w:val="21"/>
        </w:rPr>
        <w:t> </w:t>
      </w:r>
      <w:r w:rsidR="00643E5C" w:rsidRPr="00DE5ABA">
        <w:rPr>
          <w:rFonts w:ascii="Georgia" w:hAnsi="Georgia" w:cstheme="minorHAnsi"/>
          <w:color w:val="585756"/>
          <w:sz w:val="21"/>
          <w:szCs w:val="21"/>
        </w:rPr>
        <w:t xml:space="preserve">- la </w:t>
      </w:r>
      <w:r w:rsidR="009A0F62" w:rsidRPr="00DE5ABA">
        <w:rPr>
          <w:rFonts w:ascii="Georgia" w:hAnsi="Georgia" w:cstheme="minorHAnsi"/>
          <w:color w:val="585756"/>
          <w:sz w:val="21"/>
          <w:szCs w:val="21"/>
        </w:rPr>
        <w:t xml:space="preserve">somme des cotations des </w:t>
      </w:r>
      <w:r w:rsidR="0088060F">
        <w:rPr>
          <w:rFonts w:ascii="Georgia" w:hAnsi="Georgia" w:cstheme="minorHAnsi"/>
          <w:color w:val="585756"/>
          <w:sz w:val="21"/>
          <w:szCs w:val="21"/>
        </w:rPr>
        <w:t>3</w:t>
      </w:r>
      <w:r w:rsidR="0088060F" w:rsidRPr="00DE5ABA">
        <w:rPr>
          <w:rFonts w:ascii="Georgia" w:hAnsi="Georgia" w:cstheme="minorHAnsi"/>
          <w:color w:val="585756"/>
          <w:sz w:val="21"/>
          <w:szCs w:val="21"/>
        </w:rPr>
        <w:t xml:space="preserve"> </w:t>
      </w:r>
      <w:r w:rsidR="009A0F62" w:rsidRPr="00DE5ABA">
        <w:rPr>
          <w:rFonts w:ascii="Georgia" w:hAnsi="Georgia" w:cstheme="minorHAnsi"/>
          <w:color w:val="585756"/>
          <w:sz w:val="21"/>
          <w:szCs w:val="21"/>
        </w:rPr>
        <w:t>sous-critères ci-dessous</w:t>
      </w:r>
      <w:r w:rsidR="00643E5C" w:rsidRPr="00DE5ABA">
        <w:rPr>
          <w:rFonts w:ascii="Georgia" w:hAnsi="Georgia" w:cstheme="minorHAnsi"/>
          <w:color w:val="585756"/>
          <w:sz w:val="21"/>
          <w:szCs w:val="21"/>
        </w:rPr>
        <w:t xml:space="preserve"> sera ramenée sur</w:t>
      </w:r>
      <w:r w:rsidR="009A0F62" w:rsidRPr="00DE5ABA">
        <w:rPr>
          <w:rFonts w:ascii="Georgia" w:hAnsi="Georgia" w:cstheme="minorHAnsi"/>
          <w:color w:val="585756"/>
          <w:sz w:val="21"/>
          <w:szCs w:val="21"/>
        </w:rPr>
        <w:t xml:space="preserve"> 60%</w:t>
      </w:r>
      <w:r w:rsidR="00387788" w:rsidRPr="00DE5ABA">
        <w:rPr>
          <w:rFonts w:ascii="Georgia" w:hAnsi="Georgia" w:cstheme="minorHAnsi"/>
          <w:color w:val="585756"/>
          <w:sz w:val="21"/>
          <w:szCs w:val="21"/>
        </w:rPr>
        <w:t xml:space="preserve">) </w:t>
      </w:r>
      <w:r w:rsidRPr="00DE5ABA">
        <w:rPr>
          <w:rFonts w:ascii="Georgia" w:hAnsi="Georgia" w:cstheme="minorHAnsi"/>
          <w:color w:val="585756"/>
          <w:sz w:val="21"/>
          <w:szCs w:val="21"/>
        </w:rPr>
        <w:t>:</w:t>
      </w:r>
    </w:p>
    <w:p w14:paraId="6907EB49" w14:textId="1F31735B" w:rsidR="009804F1" w:rsidRPr="0049191A" w:rsidRDefault="00801C98" w:rsidP="0049191A">
      <w:pPr>
        <w:pStyle w:val="Corpsdetexte"/>
        <w:numPr>
          <w:ilvl w:val="1"/>
          <w:numId w:val="6"/>
        </w:numPr>
        <w:rPr>
          <w:rFonts w:ascii="Georgia" w:hAnsi="Georgia" w:cstheme="minorHAnsi"/>
          <w:color w:val="585756"/>
          <w:sz w:val="21"/>
          <w:szCs w:val="21"/>
        </w:rPr>
      </w:pPr>
      <w:r w:rsidRPr="00DE5ABA">
        <w:rPr>
          <w:rFonts w:ascii="Georgia" w:hAnsi="Georgia" w:cstheme="minorHAnsi"/>
          <w:color w:val="585756"/>
          <w:sz w:val="21"/>
          <w:szCs w:val="21"/>
        </w:rPr>
        <w:t xml:space="preserve">Sous-critère 1 : </w:t>
      </w:r>
      <w:r w:rsidR="00D53F0E" w:rsidRPr="00DE5ABA">
        <w:rPr>
          <w:rFonts w:ascii="Georgia" w:hAnsi="Georgia" w:cstheme="minorHAnsi"/>
          <w:color w:val="585756"/>
          <w:sz w:val="21"/>
          <w:szCs w:val="21"/>
        </w:rPr>
        <w:t>Expérience du soumissionnaire dans</w:t>
      </w:r>
      <w:r w:rsidR="0049191A" w:rsidRPr="0049191A">
        <w:rPr>
          <w:rFonts w:ascii="Georgia" w:hAnsi="Georgia" w:cstheme="minorHAnsi"/>
          <w:color w:val="585756"/>
          <w:sz w:val="21"/>
          <w:szCs w:val="21"/>
        </w:rPr>
        <w:t xml:space="preserve"> le développement des supports de communication digital et le management des compagnes digitales</w:t>
      </w:r>
      <w:r w:rsidR="0049191A">
        <w:rPr>
          <w:rFonts w:ascii="Georgia" w:hAnsi="Georgia" w:cstheme="minorHAnsi"/>
          <w:color w:val="585756"/>
          <w:sz w:val="21"/>
          <w:szCs w:val="21"/>
        </w:rPr>
        <w:t xml:space="preserve"> </w:t>
      </w:r>
      <w:r w:rsidRPr="0049191A">
        <w:rPr>
          <w:rFonts w:ascii="Georgia" w:hAnsi="Georgia" w:cstheme="minorHAnsi"/>
          <w:color w:val="585756"/>
          <w:sz w:val="21"/>
          <w:szCs w:val="21"/>
        </w:rPr>
        <w:t>(</w:t>
      </w:r>
      <w:r w:rsidR="00097832" w:rsidRPr="0049191A">
        <w:rPr>
          <w:rFonts w:ascii="Georgia" w:hAnsi="Georgia" w:cstheme="minorHAnsi"/>
          <w:color w:val="585756"/>
          <w:sz w:val="21"/>
          <w:szCs w:val="21"/>
        </w:rPr>
        <w:t>2</w:t>
      </w:r>
      <w:r w:rsidR="00F32832" w:rsidRPr="0049191A">
        <w:rPr>
          <w:rFonts w:ascii="Georgia" w:hAnsi="Georgia" w:cstheme="minorHAnsi"/>
          <w:color w:val="585756"/>
          <w:sz w:val="21"/>
          <w:szCs w:val="21"/>
        </w:rPr>
        <w:t>0 points)</w:t>
      </w:r>
      <w:r w:rsidR="009804F1" w:rsidRPr="0049191A">
        <w:rPr>
          <w:rFonts w:ascii="Georgia" w:hAnsi="Georgia" w:cstheme="minorHAnsi"/>
          <w:color w:val="585756"/>
          <w:sz w:val="21"/>
          <w:szCs w:val="21"/>
        </w:rPr>
        <w:t xml:space="preserve">  </w:t>
      </w:r>
    </w:p>
    <w:p w14:paraId="053FCF98" w14:textId="23B2D580" w:rsidR="00D53F0E" w:rsidRPr="00DE5ABA" w:rsidRDefault="00801C98" w:rsidP="008D4A19">
      <w:pPr>
        <w:pStyle w:val="Corpsdetexte"/>
        <w:rPr>
          <w:rFonts w:ascii="Georgia" w:hAnsi="Georgia" w:cstheme="minorHAnsi"/>
          <w:color w:val="585756"/>
          <w:sz w:val="21"/>
          <w:szCs w:val="21"/>
        </w:rPr>
      </w:pPr>
      <w:r w:rsidRPr="00DE5ABA">
        <w:rPr>
          <w:rFonts w:ascii="Georgia" w:hAnsi="Georgia" w:cstheme="minorHAnsi"/>
          <w:color w:val="585756"/>
          <w:sz w:val="21"/>
          <w:szCs w:val="21"/>
        </w:rPr>
        <w:t>Le soumissionnaire doit pouvoir démontrer qu’il a déjà exécuté</w:t>
      </w:r>
      <w:r w:rsidR="00CF58E8" w:rsidRPr="00DE5ABA">
        <w:rPr>
          <w:rFonts w:ascii="Georgia" w:hAnsi="Georgia" w:cstheme="minorHAnsi"/>
          <w:color w:val="585756"/>
          <w:sz w:val="21"/>
          <w:szCs w:val="21"/>
        </w:rPr>
        <w:t xml:space="preserve"> des services similaires à l’objet du présent marché</w:t>
      </w:r>
      <w:r w:rsidR="00DD2F0F" w:rsidRPr="00DE5ABA">
        <w:rPr>
          <w:rFonts w:ascii="Georgia" w:hAnsi="Georgia" w:cstheme="minorHAnsi"/>
          <w:color w:val="585756"/>
          <w:sz w:val="21"/>
          <w:szCs w:val="21"/>
        </w:rPr>
        <w:t xml:space="preserve">. </w:t>
      </w:r>
      <w:r w:rsidR="00643E5C" w:rsidRPr="00DE5ABA">
        <w:rPr>
          <w:rFonts w:ascii="Georgia" w:hAnsi="Georgia" w:cstheme="minorHAnsi"/>
          <w:color w:val="585756"/>
          <w:sz w:val="21"/>
          <w:szCs w:val="21"/>
        </w:rPr>
        <w:t>Le soumissionnaire</w:t>
      </w:r>
      <w:r w:rsidR="00CF58E8" w:rsidRPr="00DE5ABA">
        <w:rPr>
          <w:rFonts w:ascii="Georgia" w:hAnsi="Georgia" w:cstheme="minorHAnsi"/>
          <w:color w:val="585756"/>
          <w:sz w:val="21"/>
          <w:szCs w:val="21"/>
        </w:rPr>
        <w:t xml:space="preserve"> remet des </w:t>
      </w:r>
      <w:r w:rsidR="00FE1AFE" w:rsidRPr="00DE5ABA">
        <w:rPr>
          <w:rFonts w:ascii="Georgia" w:hAnsi="Georgia" w:cstheme="minorHAnsi"/>
          <w:color w:val="585756"/>
          <w:sz w:val="21"/>
          <w:szCs w:val="21"/>
        </w:rPr>
        <w:t xml:space="preserve">attestations </w:t>
      </w:r>
      <w:r w:rsidR="00643E5C" w:rsidRPr="00DE5ABA">
        <w:rPr>
          <w:rFonts w:ascii="Georgia" w:hAnsi="Georgia" w:cstheme="minorHAnsi"/>
          <w:color w:val="585756"/>
          <w:sz w:val="21"/>
          <w:szCs w:val="21"/>
        </w:rPr>
        <w:t xml:space="preserve">de bonne exécution </w:t>
      </w:r>
      <w:r w:rsidR="00D53F0E" w:rsidRPr="00DE5ABA">
        <w:rPr>
          <w:rFonts w:ascii="Georgia" w:hAnsi="Georgia" w:cstheme="minorHAnsi"/>
          <w:color w:val="585756"/>
          <w:sz w:val="21"/>
          <w:szCs w:val="21"/>
        </w:rPr>
        <w:t>de références pertinentes</w:t>
      </w:r>
      <w:r w:rsidR="00643E5C" w:rsidRPr="00DE5ABA">
        <w:rPr>
          <w:rFonts w:ascii="Georgia" w:hAnsi="Georgia" w:cstheme="minorHAnsi"/>
          <w:color w:val="585756"/>
          <w:sz w:val="21"/>
          <w:szCs w:val="21"/>
        </w:rPr>
        <w:t xml:space="preserve"> signées par les clients</w:t>
      </w:r>
      <w:r w:rsidR="00D53F0E" w:rsidRPr="00DE5ABA">
        <w:rPr>
          <w:rFonts w:ascii="Georgia" w:hAnsi="Georgia" w:cstheme="minorHAnsi"/>
          <w:color w:val="585756"/>
          <w:sz w:val="21"/>
          <w:szCs w:val="21"/>
        </w:rPr>
        <w:t xml:space="preserve"> </w:t>
      </w:r>
      <w:r w:rsidR="008F5FE0" w:rsidRPr="00DE5ABA">
        <w:rPr>
          <w:rFonts w:ascii="Georgia" w:hAnsi="Georgia" w:cstheme="minorHAnsi"/>
          <w:color w:val="585756"/>
          <w:sz w:val="21"/>
          <w:szCs w:val="21"/>
        </w:rPr>
        <w:t xml:space="preserve">(10 points par référence avec un maximum de </w:t>
      </w:r>
      <w:r w:rsidR="00097832">
        <w:rPr>
          <w:rFonts w:ascii="Georgia" w:hAnsi="Georgia" w:cstheme="minorHAnsi"/>
          <w:color w:val="585756"/>
          <w:sz w:val="21"/>
          <w:szCs w:val="21"/>
        </w:rPr>
        <w:t>2</w:t>
      </w:r>
      <w:r w:rsidR="008F5FE0" w:rsidRPr="00DE5ABA">
        <w:rPr>
          <w:rFonts w:ascii="Georgia" w:hAnsi="Georgia" w:cstheme="minorHAnsi"/>
          <w:color w:val="585756"/>
          <w:sz w:val="21"/>
          <w:szCs w:val="21"/>
        </w:rPr>
        <w:t>0 points)</w:t>
      </w:r>
    </w:p>
    <w:p w14:paraId="3E41FD7F" w14:textId="1EB5429B" w:rsidR="008D4A19" w:rsidRPr="00DE5ABA" w:rsidRDefault="004E5B9E" w:rsidP="009D6DFC">
      <w:pPr>
        <w:pStyle w:val="Corpsdetexte"/>
        <w:numPr>
          <w:ilvl w:val="1"/>
          <w:numId w:val="6"/>
        </w:numPr>
        <w:rPr>
          <w:rFonts w:ascii="Georgia" w:hAnsi="Georgia" w:cstheme="minorHAnsi"/>
          <w:color w:val="585756"/>
          <w:sz w:val="21"/>
          <w:szCs w:val="21"/>
        </w:rPr>
      </w:pPr>
      <w:r w:rsidRPr="00DE5ABA">
        <w:rPr>
          <w:rFonts w:ascii="Georgia" w:hAnsi="Georgia" w:cstheme="minorHAnsi"/>
          <w:color w:val="585756"/>
          <w:sz w:val="21"/>
          <w:szCs w:val="21"/>
        </w:rPr>
        <w:t>Sous-critère </w:t>
      </w:r>
      <w:r w:rsidR="009A6B2D" w:rsidRPr="00DE5ABA">
        <w:rPr>
          <w:rFonts w:ascii="Georgia" w:hAnsi="Georgia" w:cstheme="minorHAnsi"/>
          <w:color w:val="585756"/>
          <w:sz w:val="21"/>
          <w:szCs w:val="21"/>
        </w:rPr>
        <w:t>2 :</w:t>
      </w:r>
      <w:r w:rsidRPr="00DE5ABA">
        <w:rPr>
          <w:rFonts w:ascii="Georgia" w:hAnsi="Georgia" w:cstheme="minorHAnsi"/>
          <w:color w:val="585756"/>
          <w:sz w:val="21"/>
          <w:szCs w:val="21"/>
        </w:rPr>
        <w:t xml:space="preserve"> </w:t>
      </w:r>
      <w:r w:rsidR="008D4A19" w:rsidRPr="00DE5ABA">
        <w:rPr>
          <w:rFonts w:ascii="Georgia" w:hAnsi="Georgia" w:cstheme="minorHAnsi"/>
          <w:color w:val="585756"/>
          <w:sz w:val="21"/>
          <w:szCs w:val="21"/>
          <w:lang w:val="fr-BE"/>
        </w:rPr>
        <w:t xml:space="preserve">le soumissionnaire remet </w:t>
      </w:r>
      <w:r w:rsidRPr="00DE5ABA">
        <w:rPr>
          <w:rFonts w:ascii="Georgia" w:hAnsi="Georgia" w:cstheme="minorHAnsi"/>
          <w:color w:val="585756"/>
          <w:sz w:val="21"/>
          <w:szCs w:val="21"/>
          <w:lang w:val="fr-BE"/>
        </w:rPr>
        <w:t>la note méthodologique de déroulement de la prestation,</w:t>
      </w:r>
      <w:r w:rsidR="008D4A19" w:rsidRPr="00DE5ABA">
        <w:rPr>
          <w:rFonts w:ascii="Georgia" w:hAnsi="Georgia" w:cstheme="minorHAnsi"/>
          <w:color w:val="585756"/>
          <w:sz w:val="21"/>
          <w:szCs w:val="21"/>
          <w:lang w:val="fr-BE"/>
        </w:rPr>
        <w:t xml:space="preserve"> </w:t>
      </w:r>
      <w:r w:rsidRPr="00DE5ABA">
        <w:rPr>
          <w:rFonts w:ascii="Georgia" w:hAnsi="Georgia" w:cstheme="minorHAnsi"/>
          <w:color w:val="585756"/>
          <w:sz w:val="21"/>
          <w:szCs w:val="21"/>
          <w:lang w:val="fr-BE"/>
        </w:rPr>
        <w:t>avec un catalogue des prestations similaires réalisées (</w:t>
      </w:r>
      <w:r w:rsidR="00097832">
        <w:rPr>
          <w:rFonts w:ascii="Georgia" w:hAnsi="Georgia" w:cstheme="minorHAnsi"/>
          <w:color w:val="585756"/>
          <w:sz w:val="21"/>
          <w:szCs w:val="21"/>
          <w:lang w:val="fr-BE"/>
        </w:rPr>
        <w:t>20</w:t>
      </w:r>
      <w:r w:rsidR="00F32832">
        <w:rPr>
          <w:rFonts w:ascii="Georgia" w:hAnsi="Georgia" w:cstheme="minorHAnsi"/>
          <w:color w:val="585756"/>
          <w:sz w:val="21"/>
          <w:szCs w:val="21"/>
          <w:lang w:val="fr-BE"/>
        </w:rPr>
        <w:t>points</w:t>
      </w:r>
      <w:r w:rsidRPr="00DE5ABA">
        <w:rPr>
          <w:rFonts w:ascii="Georgia" w:hAnsi="Georgia" w:cstheme="minorHAnsi"/>
          <w:color w:val="585756"/>
          <w:sz w:val="21"/>
          <w:szCs w:val="21"/>
          <w:lang w:val="fr-BE"/>
        </w:rPr>
        <w:t xml:space="preserve">). </w:t>
      </w:r>
    </w:p>
    <w:p w14:paraId="111E1D58" w14:textId="2AC8EEA4" w:rsidR="004D0412" w:rsidRPr="00DE5ABA" w:rsidRDefault="004D0412" w:rsidP="009D6DFC">
      <w:pPr>
        <w:pStyle w:val="Corpsdetexte"/>
        <w:numPr>
          <w:ilvl w:val="1"/>
          <w:numId w:val="6"/>
        </w:numPr>
        <w:rPr>
          <w:rFonts w:ascii="Georgia" w:hAnsi="Georgia" w:cstheme="minorHAnsi"/>
          <w:color w:val="585756"/>
          <w:sz w:val="21"/>
          <w:szCs w:val="21"/>
          <w:lang w:val="fr-BE"/>
        </w:rPr>
      </w:pPr>
      <w:r w:rsidRPr="00DE5ABA">
        <w:rPr>
          <w:rFonts w:ascii="Georgia" w:hAnsi="Georgia" w:cstheme="minorHAnsi"/>
          <w:color w:val="585756"/>
          <w:sz w:val="21"/>
          <w:szCs w:val="21"/>
          <w:lang w:val="fr-BE"/>
        </w:rPr>
        <w:t>Sous-critère 3 : Nature des diplômes de l’équipe (</w:t>
      </w:r>
      <w:r w:rsidR="0008002C">
        <w:rPr>
          <w:rFonts w:ascii="Georgia" w:hAnsi="Georgia" w:cstheme="minorHAnsi"/>
          <w:color w:val="585756"/>
          <w:sz w:val="21"/>
          <w:szCs w:val="21"/>
          <w:lang w:val="fr-BE"/>
        </w:rPr>
        <w:t>20</w:t>
      </w:r>
      <w:r w:rsidR="00F32832">
        <w:rPr>
          <w:rFonts w:ascii="Georgia" w:hAnsi="Georgia" w:cstheme="minorHAnsi"/>
          <w:color w:val="585756"/>
          <w:sz w:val="21"/>
          <w:szCs w:val="21"/>
          <w:lang w:val="fr-BE"/>
        </w:rPr>
        <w:t xml:space="preserve"> points</w:t>
      </w:r>
      <w:r w:rsidRPr="00DE5ABA">
        <w:rPr>
          <w:rFonts w:ascii="Georgia" w:hAnsi="Georgia" w:cstheme="minorHAnsi"/>
          <w:color w:val="585756"/>
          <w:sz w:val="21"/>
          <w:szCs w:val="21"/>
          <w:lang w:val="fr-BE"/>
        </w:rPr>
        <w:t xml:space="preserve">). </w:t>
      </w:r>
    </w:p>
    <w:tbl>
      <w:tblPr>
        <w:tblStyle w:val="Grilledetableauclaire"/>
        <w:tblW w:w="0" w:type="auto"/>
        <w:tblLook w:val="04A0" w:firstRow="1" w:lastRow="0" w:firstColumn="1" w:lastColumn="0" w:noHBand="0" w:noVBand="1"/>
      </w:tblPr>
      <w:tblGrid>
        <w:gridCol w:w="3685"/>
        <w:gridCol w:w="2267"/>
        <w:gridCol w:w="1560"/>
        <w:gridCol w:w="1408"/>
      </w:tblGrid>
      <w:tr w:rsidR="00DE5ABA" w:rsidRPr="00DE5ABA" w14:paraId="0420DA2B" w14:textId="77777777" w:rsidTr="00381152">
        <w:trPr>
          <w:trHeight w:val="534"/>
        </w:trPr>
        <w:tc>
          <w:tcPr>
            <w:tcW w:w="3685" w:type="dxa"/>
          </w:tcPr>
          <w:p w14:paraId="4B586913" w14:textId="77777777" w:rsidR="004D0412" w:rsidRPr="00DE5ABA" w:rsidRDefault="004D0412" w:rsidP="00AA2453">
            <w:pPr>
              <w:spacing w:after="120" w:line="240" w:lineRule="auto"/>
              <w:jc w:val="center"/>
              <w:rPr>
                <w:rFonts w:cstheme="minorHAnsi"/>
                <w:bCs/>
                <w:sz w:val="20"/>
                <w:szCs w:val="20"/>
              </w:rPr>
            </w:pPr>
          </w:p>
        </w:tc>
        <w:tc>
          <w:tcPr>
            <w:tcW w:w="2267" w:type="dxa"/>
          </w:tcPr>
          <w:p w14:paraId="19C3C8E9" w14:textId="77777777"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Technicien supérieur (bac+2) ou plus</w:t>
            </w:r>
          </w:p>
        </w:tc>
        <w:tc>
          <w:tcPr>
            <w:tcW w:w="1560" w:type="dxa"/>
          </w:tcPr>
          <w:p w14:paraId="06FF3F4E" w14:textId="77777777"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Technicien ou équivalent</w:t>
            </w:r>
          </w:p>
        </w:tc>
        <w:tc>
          <w:tcPr>
            <w:tcW w:w="1408" w:type="dxa"/>
          </w:tcPr>
          <w:p w14:paraId="092C50B5" w14:textId="77777777"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 xml:space="preserve">Inférieur à Technicien </w:t>
            </w:r>
          </w:p>
        </w:tc>
      </w:tr>
      <w:tr w:rsidR="00DE5ABA" w:rsidRPr="00DE5ABA" w14:paraId="51AC0D64" w14:textId="77777777" w:rsidTr="00381152">
        <w:tc>
          <w:tcPr>
            <w:tcW w:w="3685" w:type="dxa"/>
          </w:tcPr>
          <w:p w14:paraId="1EC7C036" w14:textId="310203EE"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Infographiste</w:t>
            </w:r>
          </w:p>
        </w:tc>
        <w:tc>
          <w:tcPr>
            <w:tcW w:w="2267" w:type="dxa"/>
          </w:tcPr>
          <w:p w14:paraId="70259AC0" w14:textId="21F1EE40" w:rsidR="004D0412" w:rsidRPr="00DE5ABA" w:rsidRDefault="00F96B14" w:rsidP="00AA2453">
            <w:pPr>
              <w:spacing w:after="120" w:line="240" w:lineRule="auto"/>
              <w:jc w:val="center"/>
              <w:rPr>
                <w:rFonts w:cstheme="minorHAnsi"/>
                <w:sz w:val="20"/>
                <w:szCs w:val="20"/>
              </w:rPr>
            </w:pPr>
            <w:r>
              <w:rPr>
                <w:rFonts w:cstheme="minorHAnsi"/>
                <w:sz w:val="20"/>
                <w:szCs w:val="20"/>
              </w:rPr>
              <w:t>4</w:t>
            </w:r>
          </w:p>
        </w:tc>
        <w:tc>
          <w:tcPr>
            <w:tcW w:w="1560" w:type="dxa"/>
          </w:tcPr>
          <w:p w14:paraId="6DAEAE5C" w14:textId="77777777"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3</w:t>
            </w:r>
          </w:p>
        </w:tc>
        <w:tc>
          <w:tcPr>
            <w:tcW w:w="1408" w:type="dxa"/>
          </w:tcPr>
          <w:p w14:paraId="6163EDF0" w14:textId="77777777"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0</w:t>
            </w:r>
          </w:p>
        </w:tc>
      </w:tr>
      <w:tr w:rsidR="00DE5ABA" w:rsidRPr="00DE5ABA" w14:paraId="3ED57CE1" w14:textId="77777777" w:rsidTr="00381152">
        <w:tc>
          <w:tcPr>
            <w:tcW w:w="3685" w:type="dxa"/>
          </w:tcPr>
          <w:p w14:paraId="623F78FF" w14:textId="60360C02"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Designer graphique</w:t>
            </w:r>
          </w:p>
        </w:tc>
        <w:tc>
          <w:tcPr>
            <w:tcW w:w="2267" w:type="dxa"/>
          </w:tcPr>
          <w:p w14:paraId="3811AB06" w14:textId="1937969B" w:rsidR="004D0412" w:rsidRPr="00DE5ABA" w:rsidRDefault="00F96B14" w:rsidP="00AA2453">
            <w:pPr>
              <w:spacing w:after="120" w:line="240" w:lineRule="auto"/>
              <w:jc w:val="center"/>
              <w:rPr>
                <w:rFonts w:cstheme="minorHAnsi"/>
                <w:sz w:val="20"/>
                <w:szCs w:val="20"/>
              </w:rPr>
            </w:pPr>
            <w:r>
              <w:rPr>
                <w:rFonts w:cstheme="minorHAnsi"/>
                <w:sz w:val="20"/>
                <w:szCs w:val="20"/>
              </w:rPr>
              <w:t>4</w:t>
            </w:r>
          </w:p>
        </w:tc>
        <w:tc>
          <w:tcPr>
            <w:tcW w:w="1560" w:type="dxa"/>
          </w:tcPr>
          <w:p w14:paraId="18DADD99" w14:textId="4BE397CA"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3</w:t>
            </w:r>
          </w:p>
        </w:tc>
        <w:tc>
          <w:tcPr>
            <w:tcW w:w="1408" w:type="dxa"/>
          </w:tcPr>
          <w:p w14:paraId="1F73F6F3" w14:textId="7543065B"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0</w:t>
            </w:r>
          </w:p>
        </w:tc>
      </w:tr>
      <w:tr w:rsidR="004D0412" w:rsidRPr="00DE5ABA" w14:paraId="2C664D4B" w14:textId="77777777" w:rsidTr="00381152">
        <w:tc>
          <w:tcPr>
            <w:tcW w:w="3685" w:type="dxa"/>
          </w:tcPr>
          <w:p w14:paraId="34B4B7B0" w14:textId="1D5D2956" w:rsidR="004D0412" w:rsidRPr="00DE5ABA" w:rsidRDefault="004D0412" w:rsidP="00AA2453">
            <w:pPr>
              <w:spacing w:after="120" w:line="240" w:lineRule="auto"/>
              <w:jc w:val="center"/>
              <w:rPr>
                <w:rFonts w:cstheme="minorHAnsi"/>
                <w:b/>
                <w:sz w:val="20"/>
                <w:szCs w:val="20"/>
              </w:rPr>
            </w:pPr>
            <w:r w:rsidRPr="00DE5ABA">
              <w:rPr>
                <w:rFonts w:cstheme="minorHAnsi"/>
                <w:b/>
                <w:sz w:val="20"/>
                <w:szCs w:val="20"/>
              </w:rPr>
              <w:t xml:space="preserve">Photographe </w:t>
            </w:r>
          </w:p>
        </w:tc>
        <w:tc>
          <w:tcPr>
            <w:tcW w:w="2267" w:type="dxa"/>
          </w:tcPr>
          <w:p w14:paraId="13F7AF89" w14:textId="0BF9D902" w:rsidR="004D0412" w:rsidRPr="00DE5ABA" w:rsidRDefault="00F96B14" w:rsidP="00AA2453">
            <w:pPr>
              <w:spacing w:after="120" w:line="240" w:lineRule="auto"/>
              <w:jc w:val="center"/>
              <w:rPr>
                <w:rFonts w:cstheme="minorHAnsi"/>
                <w:sz w:val="20"/>
                <w:szCs w:val="20"/>
              </w:rPr>
            </w:pPr>
            <w:r>
              <w:rPr>
                <w:rFonts w:cstheme="minorHAnsi"/>
                <w:sz w:val="20"/>
                <w:szCs w:val="20"/>
              </w:rPr>
              <w:t>4</w:t>
            </w:r>
          </w:p>
        </w:tc>
        <w:tc>
          <w:tcPr>
            <w:tcW w:w="1560" w:type="dxa"/>
          </w:tcPr>
          <w:p w14:paraId="2015D105" w14:textId="2D782421"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3</w:t>
            </w:r>
          </w:p>
        </w:tc>
        <w:tc>
          <w:tcPr>
            <w:tcW w:w="1408" w:type="dxa"/>
          </w:tcPr>
          <w:p w14:paraId="000073C7" w14:textId="750EC154" w:rsidR="004D0412" w:rsidRPr="00DE5ABA" w:rsidRDefault="004D0412" w:rsidP="00AA2453">
            <w:pPr>
              <w:spacing w:after="120" w:line="240" w:lineRule="auto"/>
              <w:jc w:val="center"/>
              <w:rPr>
                <w:rFonts w:cstheme="minorHAnsi"/>
                <w:sz w:val="20"/>
                <w:szCs w:val="20"/>
              </w:rPr>
            </w:pPr>
            <w:r w:rsidRPr="00DE5ABA">
              <w:rPr>
                <w:rFonts w:cstheme="minorHAnsi"/>
                <w:sz w:val="20"/>
                <w:szCs w:val="20"/>
              </w:rPr>
              <w:t>0</w:t>
            </w:r>
          </w:p>
        </w:tc>
      </w:tr>
      <w:tr w:rsidR="00381152" w:rsidRPr="00DE5ABA" w14:paraId="604636A2" w14:textId="77777777" w:rsidTr="00381152">
        <w:tc>
          <w:tcPr>
            <w:tcW w:w="3685" w:type="dxa"/>
          </w:tcPr>
          <w:p w14:paraId="2B44253A" w14:textId="020CFBEC" w:rsidR="00381152" w:rsidRDefault="00381152" w:rsidP="00381152">
            <w:pPr>
              <w:spacing w:after="120" w:line="240" w:lineRule="auto"/>
              <w:jc w:val="center"/>
              <w:rPr>
                <w:rFonts w:cstheme="minorHAnsi"/>
                <w:b/>
                <w:sz w:val="20"/>
                <w:szCs w:val="20"/>
              </w:rPr>
            </w:pPr>
            <w:r>
              <w:rPr>
                <w:rFonts w:cstheme="minorHAnsi"/>
                <w:b/>
                <w:sz w:val="20"/>
                <w:szCs w:val="20"/>
              </w:rPr>
              <w:t>Formateur « réseau sociaux et marketing digital »</w:t>
            </w:r>
          </w:p>
        </w:tc>
        <w:tc>
          <w:tcPr>
            <w:tcW w:w="2267" w:type="dxa"/>
          </w:tcPr>
          <w:p w14:paraId="7054E128" w14:textId="1E95CFEE" w:rsidR="00381152" w:rsidRPr="00DE5ABA" w:rsidRDefault="00F96B14" w:rsidP="00381152">
            <w:pPr>
              <w:spacing w:after="120" w:line="240" w:lineRule="auto"/>
              <w:jc w:val="center"/>
              <w:rPr>
                <w:rFonts w:cstheme="minorHAnsi"/>
                <w:sz w:val="20"/>
                <w:szCs w:val="20"/>
              </w:rPr>
            </w:pPr>
            <w:r>
              <w:rPr>
                <w:rFonts w:cstheme="minorHAnsi"/>
                <w:sz w:val="20"/>
                <w:szCs w:val="20"/>
              </w:rPr>
              <w:t>4</w:t>
            </w:r>
            <w:r w:rsidR="00381152" w:rsidRPr="00600E92">
              <w:rPr>
                <w:rFonts w:cstheme="minorHAnsi"/>
                <w:sz w:val="20"/>
                <w:szCs w:val="20"/>
              </w:rPr>
              <w:t xml:space="preserve"> (Bac+4)</w:t>
            </w:r>
          </w:p>
        </w:tc>
        <w:tc>
          <w:tcPr>
            <w:tcW w:w="1560" w:type="dxa"/>
          </w:tcPr>
          <w:p w14:paraId="034EB97D" w14:textId="53879DC5" w:rsidR="00381152" w:rsidRPr="00DE5ABA" w:rsidRDefault="00381152" w:rsidP="00381152">
            <w:pPr>
              <w:spacing w:after="120" w:line="240" w:lineRule="auto"/>
              <w:jc w:val="center"/>
              <w:rPr>
                <w:rFonts w:cstheme="minorHAnsi"/>
                <w:sz w:val="20"/>
                <w:szCs w:val="20"/>
              </w:rPr>
            </w:pPr>
            <w:r w:rsidRPr="00DE5ABA">
              <w:rPr>
                <w:rFonts w:cstheme="minorHAnsi"/>
                <w:sz w:val="20"/>
                <w:szCs w:val="20"/>
              </w:rPr>
              <w:t>3</w:t>
            </w:r>
          </w:p>
        </w:tc>
        <w:tc>
          <w:tcPr>
            <w:tcW w:w="1408" w:type="dxa"/>
          </w:tcPr>
          <w:p w14:paraId="7E2EB0EC" w14:textId="14BC61F7" w:rsidR="00381152" w:rsidRPr="00DE5ABA" w:rsidRDefault="00381152" w:rsidP="00381152">
            <w:pPr>
              <w:spacing w:after="120" w:line="240" w:lineRule="auto"/>
              <w:jc w:val="center"/>
              <w:rPr>
                <w:rFonts w:cstheme="minorHAnsi"/>
                <w:sz w:val="20"/>
                <w:szCs w:val="20"/>
              </w:rPr>
            </w:pPr>
            <w:r w:rsidRPr="00DE5ABA">
              <w:rPr>
                <w:rFonts w:cstheme="minorHAnsi"/>
                <w:sz w:val="20"/>
                <w:szCs w:val="20"/>
              </w:rPr>
              <w:t>0</w:t>
            </w:r>
          </w:p>
        </w:tc>
      </w:tr>
      <w:tr w:rsidR="00381152" w:rsidRPr="00DE5ABA" w14:paraId="72CD1631" w14:textId="77777777" w:rsidTr="00381152">
        <w:tc>
          <w:tcPr>
            <w:tcW w:w="3685" w:type="dxa"/>
          </w:tcPr>
          <w:p w14:paraId="1E436842" w14:textId="362581BF" w:rsidR="00381152" w:rsidRPr="00DE5ABA" w:rsidRDefault="00381152" w:rsidP="00381152">
            <w:pPr>
              <w:spacing w:after="120" w:line="240" w:lineRule="auto"/>
              <w:jc w:val="center"/>
              <w:rPr>
                <w:rFonts w:cstheme="minorHAnsi"/>
                <w:b/>
                <w:sz w:val="20"/>
                <w:szCs w:val="20"/>
              </w:rPr>
            </w:pPr>
            <w:r>
              <w:rPr>
                <w:rFonts w:cstheme="minorHAnsi"/>
                <w:b/>
                <w:sz w:val="20"/>
                <w:szCs w:val="20"/>
              </w:rPr>
              <w:t>Spécialiste « Social Media Management »</w:t>
            </w:r>
          </w:p>
        </w:tc>
        <w:tc>
          <w:tcPr>
            <w:tcW w:w="2267" w:type="dxa"/>
          </w:tcPr>
          <w:p w14:paraId="1B036453" w14:textId="396788D3" w:rsidR="00381152" w:rsidRPr="00DE5ABA" w:rsidRDefault="00F96B14" w:rsidP="00381152">
            <w:pPr>
              <w:spacing w:after="120" w:line="240" w:lineRule="auto"/>
              <w:jc w:val="center"/>
              <w:rPr>
                <w:rFonts w:cstheme="minorHAnsi"/>
                <w:sz w:val="20"/>
                <w:szCs w:val="20"/>
              </w:rPr>
            </w:pPr>
            <w:r>
              <w:rPr>
                <w:rFonts w:cstheme="minorHAnsi"/>
                <w:sz w:val="20"/>
                <w:szCs w:val="20"/>
              </w:rPr>
              <w:t>4</w:t>
            </w:r>
            <w:r w:rsidR="00381152" w:rsidRPr="00600E92">
              <w:rPr>
                <w:rFonts w:cstheme="minorHAnsi"/>
                <w:sz w:val="20"/>
                <w:szCs w:val="20"/>
              </w:rPr>
              <w:t>(Bac+4)</w:t>
            </w:r>
          </w:p>
        </w:tc>
        <w:tc>
          <w:tcPr>
            <w:tcW w:w="1560" w:type="dxa"/>
          </w:tcPr>
          <w:p w14:paraId="6C2C8E67" w14:textId="1A06FA94" w:rsidR="00381152" w:rsidRPr="00DE5ABA" w:rsidRDefault="00381152" w:rsidP="00381152">
            <w:pPr>
              <w:spacing w:after="120" w:line="240" w:lineRule="auto"/>
              <w:jc w:val="center"/>
              <w:rPr>
                <w:rFonts w:cstheme="minorHAnsi"/>
                <w:sz w:val="20"/>
                <w:szCs w:val="20"/>
              </w:rPr>
            </w:pPr>
            <w:r w:rsidRPr="00DE5ABA">
              <w:rPr>
                <w:rFonts w:cstheme="minorHAnsi"/>
                <w:sz w:val="20"/>
                <w:szCs w:val="20"/>
              </w:rPr>
              <w:t>3</w:t>
            </w:r>
          </w:p>
        </w:tc>
        <w:tc>
          <w:tcPr>
            <w:tcW w:w="1408" w:type="dxa"/>
          </w:tcPr>
          <w:p w14:paraId="046005D9" w14:textId="18C7BBF0" w:rsidR="00381152" w:rsidRPr="00DE5ABA" w:rsidRDefault="00381152" w:rsidP="00381152">
            <w:pPr>
              <w:spacing w:after="120" w:line="240" w:lineRule="auto"/>
              <w:jc w:val="center"/>
              <w:rPr>
                <w:rFonts w:cstheme="minorHAnsi"/>
                <w:sz w:val="20"/>
                <w:szCs w:val="20"/>
              </w:rPr>
            </w:pPr>
            <w:r w:rsidRPr="00DE5ABA">
              <w:rPr>
                <w:rFonts w:cstheme="minorHAnsi"/>
                <w:sz w:val="20"/>
                <w:szCs w:val="20"/>
              </w:rPr>
              <w:t>0</w:t>
            </w:r>
          </w:p>
        </w:tc>
      </w:tr>
    </w:tbl>
    <w:p w14:paraId="16675D6F" w14:textId="508AA32C" w:rsidR="004D0412" w:rsidRPr="00DE5ABA" w:rsidRDefault="004D0412" w:rsidP="004D0412">
      <w:pPr>
        <w:pStyle w:val="Corpsdetexte"/>
        <w:ind w:left="1440"/>
        <w:rPr>
          <w:rFonts w:ascii="Georgia" w:hAnsi="Georgia" w:cstheme="minorHAnsi"/>
          <w:color w:val="585756"/>
          <w:sz w:val="21"/>
          <w:szCs w:val="21"/>
        </w:rPr>
      </w:pPr>
    </w:p>
    <w:p w14:paraId="08680EC1" w14:textId="77777777" w:rsidR="009804F1" w:rsidRPr="00DE5ABA"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89" w:name="_Toc536189365"/>
      <w:r w:rsidRPr="00DE5ABA">
        <w:rPr>
          <w:rFonts w:ascii="Georgia" w:hAnsi="Georgia" w:cstheme="minorHAnsi"/>
          <w:lang w:val="fr-FR"/>
        </w:rPr>
        <w:t>Cotation finale</w:t>
      </w:r>
      <w:bookmarkEnd w:id="89"/>
    </w:p>
    <w:p w14:paraId="056F38D3" w14:textId="686F29F3" w:rsidR="009804F1" w:rsidRPr="00ED2880" w:rsidRDefault="009804F1" w:rsidP="004D0412">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Les cotations pour les critères d’attribution seront additionnées. Le 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corresponde à la réalité.</w:t>
      </w:r>
    </w:p>
    <w:p w14:paraId="16E3B256" w14:textId="77777777" w:rsidR="009804F1" w:rsidRPr="00ED2880" w:rsidRDefault="009804F1" w:rsidP="00C72B94">
      <w:pPr>
        <w:pStyle w:val="Titre4"/>
        <w:keepLines w:val="0"/>
        <w:widowControl w:val="0"/>
        <w:numPr>
          <w:ilvl w:val="3"/>
          <w:numId w:val="5"/>
        </w:numPr>
        <w:tabs>
          <w:tab w:val="num" w:pos="864"/>
        </w:tabs>
        <w:suppressAutoHyphens/>
        <w:spacing w:before="120" w:after="120" w:line="240" w:lineRule="auto"/>
        <w:rPr>
          <w:rFonts w:ascii="Georgia" w:hAnsi="Georgia" w:cstheme="minorHAnsi"/>
          <w:lang w:val="fr-FR"/>
        </w:rPr>
      </w:pPr>
      <w:bookmarkStart w:id="90" w:name="_Toc257039853"/>
      <w:bookmarkStart w:id="91" w:name="_Toc536189366"/>
      <w:r w:rsidRPr="00ED2880">
        <w:rPr>
          <w:rFonts w:ascii="Georgia" w:hAnsi="Georgia" w:cstheme="minorHAnsi"/>
          <w:lang w:val="fr-FR"/>
        </w:rPr>
        <w:t>Attribution du marché</w:t>
      </w:r>
      <w:bookmarkEnd w:id="90"/>
      <w:bookmarkEnd w:id="91"/>
    </w:p>
    <w:p w14:paraId="21ECC8D0" w14:textId="1CC6F47B"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Le marché sera attribué au</w:t>
      </w:r>
      <w:r w:rsidR="008F5FE0" w:rsidRPr="00ED2880">
        <w:rPr>
          <w:rFonts w:ascii="Georgia" w:eastAsia="DejaVu Sans" w:hAnsi="Georgia" w:cstheme="minorHAnsi"/>
          <w:color w:val="404040" w:themeColor="text1" w:themeTint="BF"/>
          <w:kern w:val="18"/>
          <w:sz w:val="21"/>
          <w:szCs w:val="21"/>
          <w:lang w:val="fr-FR"/>
        </w:rPr>
        <w:t xml:space="preserve"> </w:t>
      </w:r>
      <w:r w:rsidRPr="00ED2880">
        <w:rPr>
          <w:rFonts w:ascii="Georgia" w:eastAsia="DejaVu Sans" w:hAnsi="Georgia" w:cstheme="minorHAnsi"/>
          <w:color w:val="404040" w:themeColor="text1" w:themeTint="BF"/>
          <w:kern w:val="18"/>
          <w:sz w:val="21"/>
          <w:szCs w:val="21"/>
          <w:lang w:val="fr-FR"/>
        </w:rPr>
        <w:t>soumissionnaire qui a remis l’offre régulière économiquement la plus avantageuse.</w:t>
      </w:r>
    </w:p>
    <w:p w14:paraId="13E0A47D" w14:textId="77777777"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Il faut néanmoins remarquer que, conformément à l’art. 85 de la Loi du 17 juin 2016, il n’existe aucune obligation pour le pouvoir adjudicateur d’attribuer le marché.</w:t>
      </w:r>
    </w:p>
    <w:p w14:paraId="2C13097B" w14:textId="77777777"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Le pouvoir adjudicateur peut soit renoncer à passer le marché, soit refaire la procédure, au besoin suivant un autre mode.</w:t>
      </w:r>
    </w:p>
    <w:p w14:paraId="7874CE7B" w14:textId="77777777" w:rsidR="009804F1" w:rsidRPr="00ED2880" w:rsidRDefault="009804F1"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92" w:name="_Toc257039854"/>
      <w:bookmarkStart w:id="93" w:name="_Toc366161168"/>
      <w:bookmarkStart w:id="94" w:name="_Toc536189367"/>
      <w:r w:rsidRPr="00ED2880">
        <w:rPr>
          <w:rFonts w:ascii="Georgia" w:hAnsi="Georgia" w:cstheme="minorHAnsi"/>
          <w:lang w:val="fr-FR"/>
        </w:rPr>
        <w:t>Conclusion du contrat</w:t>
      </w:r>
      <w:bookmarkEnd w:id="92"/>
      <w:bookmarkEnd w:id="93"/>
      <w:bookmarkEnd w:id="94"/>
    </w:p>
    <w:p w14:paraId="1F2FE771" w14:textId="18908C64"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 xml:space="preserve">Conformément à l’art. 88 de l’A.R. du 18 avril 2017, le marché a lieu par la notification au soumissionnaire choisi de l’approbation de son offre. </w:t>
      </w:r>
    </w:p>
    <w:p w14:paraId="0BCE9EB0" w14:textId="77777777"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lastRenderedPageBreak/>
        <w:t xml:space="preserve">La notification est effectuée par les plateformes électroniques, par courrier électronique ou par fax et, le même jour, par envoi recommandé.  </w:t>
      </w:r>
    </w:p>
    <w:p w14:paraId="10AA881A" w14:textId="0711D688" w:rsidR="009804F1" w:rsidRPr="00ED2880" w:rsidRDefault="009804F1" w:rsidP="009804F1">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 xml:space="preserve">Le contrat intégral consiste dès lors en un marché attribué par </w:t>
      </w:r>
      <w:r w:rsidR="0021448A" w:rsidRPr="00ED2880">
        <w:rPr>
          <w:rFonts w:ascii="Georgia" w:eastAsia="Calibri" w:hAnsi="Georgia" w:cstheme="minorHAnsi"/>
          <w:color w:val="585756"/>
          <w:sz w:val="21"/>
          <w:szCs w:val="22"/>
          <w:lang w:val="fr-FR"/>
        </w:rPr>
        <w:t>Enabel</w:t>
      </w:r>
      <w:r w:rsidR="0021448A" w:rsidRPr="00ED2880">
        <w:rPr>
          <w:rFonts w:ascii="Georgia" w:eastAsia="DejaVu Sans" w:hAnsi="Georgia" w:cstheme="minorHAnsi"/>
          <w:color w:val="404040"/>
          <w:kern w:val="18"/>
          <w:sz w:val="21"/>
          <w:szCs w:val="21"/>
          <w:lang w:val="fr-FR"/>
        </w:rPr>
        <w:t xml:space="preserve"> </w:t>
      </w:r>
      <w:r w:rsidRPr="00ED2880">
        <w:rPr>
          <w:rFonts w:ascii="Georgia" w:eastAsia="DejaVu Sans" w:hAnsi="Georgia" w:cstheme="minorHAnsi"/>
          <w:color w:val="404040" w:themeColor="text1" w:themeTint="BF"/>
          <w:kern w:val="18"/>
          <w:sz w:val="21"/>
          <w:szCs w:val="21"/>
          <w:lang w:val="fr-FR"/>
        </w:rPr>
        <w:t>au soumissionnaire choisi conformément au :</w:t>
      </w:r>
    </w:p>
    <w:p w14:paraId="79340FD4" w14:textId="77777777" w:rsidR="009804F1" w:rsidRPr="00ED2880" w:rsidRDefault="009804F1" w:rsidP="009D6DFC">
      <w:pPr>
        <w:pStyle w:val="BTCbulletsCTB"/>
        <w:numPr>
          <w:ilvl w:val="0"/>
          <w:numId w:val="7"/>
        </w:numPr>
        <w:tabs>
          <w:tab w:val="left" w:pos="360"/>
        </w:tabs>
        <w:spacing w:after="120" w:line="288" w:lineRule="auto"/>
        <w:jc w:val="both"/>
        <w:rPr>
          <w:rFonts w:ascii="Georgia" w:hAnsi="Georgia" w:cstheme="minorHAnsi"/>
          <w:color w:val="404040" w:themeColor="text1" w:themeTint="BF"/>
          <w:sz w:val="21"/>
          <w:szCs w:val="21"/>
          <w:lang w:val="fr-FR"/>
        </w:rPr>
      </w:pPr>
      <w:r w:rsidRPr="00ED2880">
        <w:rPr>
          <w:rFonts w:ascii="Georgia" w:hAnsi="Georgia" w:cstheme="minorHAnsi"/>
          <w:color w:val="404040" w:themeColor="text1" w:themeTint="BF"/>
          <w:sz w:val="21"/>
          <w:szCs w:val="21"/>
          <w:lang w:val="fr-FR"/>
        </w:rPr>
        <w:t>Le présent CSC et ses annexes ;</w:t>
      </w:r>
    </w:p>
    <w:p w14:paraId="5D5035AB" w14:textId="77777777" w:rsidR="009804F1" w:rsidRPr="00ED2880" w:rsidRDefault="009804F1" w:rsidP="009D6DFC">
      <w:pPr>
        <w:pStyle w:val="BTCbulletsCTB"/>
        <w:numPr>
          <w:ilvl w:val="0"/>
          <w:numId w:val="7"/>
        </w:numPr>
        <w:tabs>
          <w:tab w:val="left" w:pos="360"/>
        </w:tabs>
        <w:spacing w:after="120" w:line="288" w:lineRule="auto"/>
        <w:jc w:val="both"/>
        <w:rPr>
          <w:rFonts w:ascii="Georgia" w:hAnsi="Georgia" w:cstheme="minorHAnsi"/>
          <w:color w:val="404040" w:themeColor="text1" w:themeTint="BF"/>
          <w:sz w:val="21"/>
          <w:szCs w:val="21"/>
          <w:lang w:val="fr-FR"/>
        </w:rPr>
      </w:pPr>
      <w:r w:rsidRPr="00ED2880">
        <w:rPr>
          <w:rFonts w:ascii="Georgia" w:hAnsi="Georgia" w:cstheme="minorHAnsi"/>
          <w:color w:val="404040" w:themeColor="text1" w:themeTint="BF"/>
          <w:sz w:val="21"/>
          <w:szCs w:val="21"/>
          <w:lang w:val="fr-FR"/>
        </w:rPr>
        <w:t>La BAFO approuvée de l’adjudicataire et toutes ses annexes ;</w:t>
      </w:r>
    </w:p>
    <w:p w14:paraId="6927D27C" w14:textId="77777777" w:rsidR="009804F1" w:rsidRPr="00ED2880" w:rsidRDefault="009804F1" w:rsidP="009D6DFC">
      <w:pPr>
        <w:pStyle w:val="BTCbulletsCTB"/>
        <w:numPr>
          <w:ilvl w:val="0"/>
          <w:numId w:val="7"/>
        </w:numPr>
        <w:tabs>
          <w:tab w:val="left" w:pos="360"/>
        </w:tabs>
        <w:spacing w:after="120" w:line="288" w:lineRule="auto"/>
        <w:jc w:val="both"/>
        <w:rPr>
          <w:rFonts w:ascii="Georgia" w:hAnsi="Georgia" w:cstheme="minorHAnsi"/>
          <w:color w:val="404040" w:themeColor="text1" w:themeTint="BF"/>
          <w:sz w:val="21"/>
          <w:szCs w:val="21"/>
          <w:lang w:val="fr-FR"/>
        </w:rPr>
      </w:pPr>
      <w:r w:rsidRPr="00ED2880">
        <w:rPr>
          <w:rFonts w:ascii="Georgia" w:hAnsi="Georgia" w:cstheme="minorHAnsi"/>
          <w:color w:val="404040" w:themeColor="text1" w:themeTint="BF"/>
          <w:sz w:val="21"/>
          <w:szCs w:val="21"/>
          <w:lang w:val="fr-FR"/>
        </w:rPr>
        <w:t>La lettre recommandée portant notification de la décision d’attribution ;</w:t>
      </w:r>
    </w:p>
    <w:p w14:paraId="37C2D86E" w14:textId="77777777" w:rsidR="009804F1" w:rsidRPr="00ED2880" w:rsidRDefault="009804F1" w:rsidP="009D6DFC">
      <w:pPr>
        <w:pStyle w:val="BTCbulletsCTB"/>
        <w:numPr>
          <w:ilvl w:val="0"/>
          <w:numId w:val="7"/>
        </w:numPr>
        <w:tabs>
          <w:tab w:val="left" w:pos="360"/>
        </w:tabs>
        <w:spacing w:after="120" w:line="288" w:lineRule="auto"/>
        <w:jc w:val="both"/>
        <w:rPr>
          <w:rFonts w:ascii="Georgia" w:hAnsi="Georgia" w:cstheme="minorHAnsi"/>
          <w:color w:val="404040" w:themeColor="text1" w:themeTint="BF"/>
          <w:sz w:val="21"/>
          <w:szCs w:val="21"/>
          <w:lang w:val="fr-FR"/>
        </w:rPr>
      </w:pPr>
      <w:r w:rsidRPr="00ED2880">
        <w:rPr>
          <w:rFonts w:ascii="Georgia" w:hAnsi="Georgia" w:cstheme="minorHAnsi"/>
          <w:color w:val="404040" w:themeColor="text1" w:themeTint="BF"/>
          <w:sz w:val="21"/>
          <w:szCs w:val="21"/>
          <w:lang w:val="fr-FR"/>
        </w:rPr>
        <w:t>Le cas échéant, les documents éventuels ultérieurs, acceptés et signés par les deux parties.</w:t>
      </w:r>
    </w:p>
    <w:p w14:paraId="48F5D7B1" w14:textId="09D5BCF2" w:rsidR="009804F1" w:rsidRPr="00ED2880" w:rsidRDefault="005F2003" w:rsidP="009804F1">
      <w:pPr>
        <w:pStyle w:val="Corpsdetexte"/>
        <w:rPr>
          <w:rFonts w:ascii="Georgia" w:hAnsi="Georgia" w:cstheme="minorHAnsi"/>
        </w:rPr>
      </w:pPr>
      <w:r w:rsidRPr="00ED2880">
        <w:rPr>
          <w:rFonts w:ascii="Georgia" w:hAnsi="Georgia" w:cstheme="minorHAnsi"/>
        </w:rPr>
        <w:br w:type="page"/>
      </w:r>
    </w:p>
    <w:p w14:paraId="518509ED" w14:textId="1F69C178" w:rsidR="005F2003" w:rsidRPr="00ED2880" w:rsidRDefault="005F2003" w:rsidP="00C72B94">
      <w:pPr>
        <w:pStyle w:val="Titre1"/>
        <w:numPr>
          <w:ilvl w:val="0"/>
          <w:numId w:val="5"/>
        </w:numPr>
        <w:rPr>
          <w:rFonts w:ascii="Georgia" w:hAnsi="Georgia" w:cstheme="minorHAnsi"/>
          <w:lang w:val="fr-FR"/>
        </w:rPr>
      </w:pPr>
      <w:bookmarkStart w:id="95" w:name="_Toc536189368"/>
      <w:bookmarkEnd w:id="80"/>
      <w:bookmarkEnd w:id="81"/>
      <w:bookmarkEnd w:id="82"/>
      <w:bookmarkEnd w:id="83"/>
      <w:bookmarkEnd w:id="84"/>
      <w:r w:rsidRPr="00ED2880">
        <w:rPr>
          <w:rFonts w:ascii="Georgia" w:hAnsi="Georgia" w:cstheme="minorHAnsi"/>
          <w:lang w:val="fr-FR"/>
        </w:rPr>
        <w:lastRenderedPageBreak/>
        <w:t xml:space="preserve">Dispositions contractuelles </w:t>
      </w:r>
      <w:r w:rsidR="00CD2B84" w:rsidRPr="00ED2880">
        <w:rPr>
          <w:rFonts w:ascii="Georgia" w:hAnsi="Georgia" w:cstheme="minorHAnsi"/>
          <w:lang w:val="fr-FR"/>
        </w:rPr>
        <w:t>particulières</w:t>
      </w:r>
      <w:bookmarkEnd w:id="95"/>
    </w:p>
    <w:p w14:paraId="77DAACD3" w14:textId="77777777" w:rsidR="005F2003" w:rsidRPr="00ED2880" w:rsidRDefault="005F2003" w:rsidP="005F2003">
      <w:pPr>
        <w:autoSpaceDE w:val="0"/>
        <w:autoSpaceDN w:val="0"/>
        <w:adjustRightInd w:val="0"/>
        <w:spacing w:after="0"/>
        <w:rPr>
          <w:rFonts w:cstheme="minorHAnsi"/>
          <w:color w:val="333333"/>
          <w:szCs w:val="21"/>
          <w:lang w:val="fr-FR"/>
        </w:rPr>
      </w:pPr>
    </w:p>
    <w:p w14:paraId="5708516A" w14:textId="77777777" w:rsidR="005F2003" w:rsidRPr="00ED2880" w:rsidRDefault="005F2003" w:rsidP="005F2003">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20A48E8F" w14:textId="58D72E91"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bookmarkStart w:id="96" w:name="_Ref223946633"/>
      <w:bookmarkStart w:id="97" w:name="_Ref223946647"/>
      <w:bookmarkStart w:id="98" w:name="_Toc257380496"/>
      <w:bookmarkStart w:id="99" w:name="_Toc260134215"/>
      <w:bookmarkStart w:id="100" w:name="_Toc364253083"/>
      <w:bookmarkStart w:id="101" w:name="_Toc536189369"/>
      <w:r w:rsidRPr="00ED2880">
        <w:rPr>
          <w:rFonts w:ascii="Georgia" w:hAnsi="Georgia" w:cstheme="minorHAnsi"/>
          <w:lang w:val="fr-FR"/>
        </w:rPr>
        <w:t>Fonctionnaire dirigeant</w:t>
      </w:r>
      <w:bookmarkEnd w:id="96"/>
      <w:bookmarkEnd w:id="97"/>
      <w:bookmarkEnd w:id="98"/>
      <w:bookmarkEnd w:id="99"/>
      <w:r w:rsidRPr="00ED2880">
        <w:rPr>
          <w:rFonts w:ascii="Georgia" w:hAnsi="Georgia" w:cstheme="minorHAnsi"/>
          <w:lang w:val="fr-FR"/>
        </w:rPr>
        <w:t xml:space="preserve"> (art. 11)</w:t>
      </w:r>
      <w:bookmarkEnd w:id="100"/>
      <w:bookmarkEnd w:id="101"/>
    </w:p>
    <w:p w14:paraId="3214F45B" w14:textId="58ECACCC" w:rsidR="000D1CE2" w:rsidRPr="000D1CE2" w:rsidRDefault="000D1CE2" w:rsidP="000D1CE2">
      <w:pPr>
        <w:pStyle w:val="Corpsdetexte"/>
        <w:rPr>
          <w:color w:val="404040" w:themeColor="text1" w:themeTint="BF"/>
          <w:sz w:val="21"/>
          <w:szCs w:val="21"/>
        </w:rPr>
      </w:pPr>
      <w:r w:rsidRPr="000D1CE2">
        <w:rPr>
          <w:rFonts w:ascii="Georgia" w:hAnsi="Georgia" w:cstheme="minorHAnsi"/>
          <w:color w:val="404040" w:themeColor="text1" w:themeTint="BF"/>
          <w:sz w:val="21"/>
          <w:szCs w:val="21"/>
        </w:rPr>
        <w:t xml:space="preserve">Le fonctionnaire dirigeant est Monsieur Rachid EL HIYANI, Tél +212(0)671347069, courriel : </w:t>
      </w:r>
      <w:hyperlink r:id="rId20" w:history="1">
        <w:r w:rsidRPr="00311839">
          <w:rPr>
            <w:rStyle w:val="Lienhypertexte"/>
            <w:sz w:val="21"/>
            <w:szCs w:val="21"/>
          </w:rPr>
          <w:t>rachid.elhiyani@enabel.be</w:t>
        </w:r>
      </w:hyperlink>
    </w:p>
    <w:p w14:paraId="68EF059F" w14:textId="77777777" w:rsidR="000D1CE2" w:rsidRPr="000D1CE2" w:rsidRDefault="000D1CE2" w:rsidP="000D1CE2">
      <w:pPr>
        <w:pStyle w:val="Corpsdetexte"/>
        <w:rPr>
          <w:rFonts w:ascii="Georgia" w:hAnsi="Georgia" w:cstheme="minorHAnsi"/>
          <w:color w:val="404040" w:themeColor="text1" w:themeTint="BF"/>
          <w:sz w:val="21"/>
          <w:szCs w:val="21"/>
        </w:rPr>
      </w:pPr>
      <w:r w:rsidRPr="000D1CE2">
        <w:rPr>
          <w:rFonts w:ascii="Georgia" w:hAnsi="Georgia" w:cstheme="minorHAnsi"/>
          <w:color w:val="404040" w:themeColor="text1" w:themeTint="BF"/>
          <w:sz w:val="21"/>
          <w:szCs w:val="21"/>
        </w:rPr>
        <w:t>Une fois le marché conclu, le fonctionnaire dirigeant est l’interlocuteur principal du fournisseur. Toute la correspondance et toutes les questions concernant l’exécution du marché lui seront adressées, sauf mention contraire expresse dans ce CSC.</w:t>
      </w:r>
    </w:p>
    <w:p w14:paraId="34B7984D" w14:textId="77777777" w:rsidR="000D1CE2" w:rsidRPr="000D1CE2" w:rsidRDefault="000D1CE2" w:rsidP="000D1CE2">
      <w:pPr>
        <w:pStyle w:val="Corpsdetexte"/>
        <w:rPr>
          <w:rFonts w:ascii="Georgia" w:hAnsi="Georgia" w:cstheme="minorHAnsi"/>
          <w:color w:val="404040" w:themeColor="text1" w:themeTint="BF"/>
          <w:sz w:val="21"/>
          <w:szCs w:val="21"/>
        </w:rPr>
      </w:pPr>
      <w:r w:rsidRPr="000D1CE2">
        <w:rPr>
          <w:rFonts w:ascii="Georgia" w:hAnsi="Georgia" w:cstheme="minorHAnsi"/>
          <w:color w:val="404040" w:themeColor="text1" w:themeTint="BF"/>
          <w:sz w:val="21"/>
          <w:szCs w:val="21"/>
        </w:rPr>
        <w:t>Le fonctionnaire dirigeant est responsable du suivi de l’exécution du marché.</w:t>
      </w:r>
    </w:p>
    <w:p w14:paraId="025A9F43" w14:textId="77777777" w:rsidR="000D1CE2" w:rsidRPr="000D1CE2" w:rsidRDefault="000D1CE2" w:rsidP="000D1CE2">
      <w:pPr>
        <w:pStyle w:val="BTCtextCTB"/>
        <w:rPr>
          <w:rFonts w:ascii="Georgia" w:eastAsia="DejaVu Sans" w:hAnsi="Georgia" w:cstheme="minorHAnsi"/>
          <w:color w:val="404040" w:themeColor="text1" w:themeTint="BF"/>
          <w:kern w:val="18"/>
          <w:sz w:val="21"/>
          <w:szCs w:val="21"/>
          <w:lang w:val="fr-FR"/>
        </w:rPr>
      </w:pPr>
      <w:r w:rsidRPr="000D1CE2">
        <w:rPr>
          <w:rFonts w:ascii="Georgia" w:eastAsia="DejaVu Sans" w:hAnsi="Georgia" w:cstheme="minorHAnsi"/>
          <w:color w:val="404040" w:themeColor="text1" w:themeTint="BF"/>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99C8648" w14:textId="77777777" w:rsidR="000D1CE2" w:rsidRPr="000D1CE2" w:rsidRDefault="000D1CE2" w:rsidP="000D1CE2">
      <w:pPr>
        <w:pStyle w:val="BTCtextCTB"/>
        <w:rPr>
          <w:rFonts w:ascii="Georgia" w:eastAsia="DejaVu Sans" w:hAnsi="Georgia" w:cstheme="minorHAnsi"/>
          <w:color w:val="404040" w:themeColor="text1" w:themeTint="BF"/>
          <w:kern w:val="18"/>
          <w:sz w:val="21"/>
          <w:szCs w:val="21"/>
          <w:lang w:val="fr-FR"/>
        </w:rPr>
      </w:pPr>
      <w:r w:rsidRPr="000D1CE2">
        <w:rPr>
          <w:rFonts w:ascii="Georgia" w:eastAsia="DejaVu Sans" w:hAnsi="Georgia" w:cstheme="minorHAnsi"/>
          <w:color w:val="404040" w:themeColor="text1" w:themeTint="BF"/>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43C1E3CC" w:rsidR="005F2003" w:rsidRPr="00ED2880" w:rsidRDefault="005F2003" w:rsidP="005F2003">
      <w:pPr>
        <w:pStyle w:val="BTCtextCTB"/>
        <w:rPr>
          <w:rFonts w:ascii="Georgia" w:eastAsia="DejaVu Sans" w:hAnsi="Georgia" w:cstheme="minorHAnsi"/>
          <w:color w:val="404040" w:themeColor="text1" w:themeTint="BF"/>
          <w:kern w:val="18"/>
          <w:sz w:val="21"/>
          <w:szCs w:val="21"/>
          <w:lang w:val="fr-FR"/>
        </w:rPr>
      </w:pPr>
      <w:r w:rsidRPr="00ED2880">
        <w:rPr>
          <w:rFonts w:ascii="Georgia" w:eastAsia="DejaVu Sans" w:hAnsi="Georgia" w:cstheme="minorHAnsi"/>
          <w:color w:val="404040" w:themeColor="text1" w:themeTint="BF"/>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02" w:name="_Toc361408323"/>
      <w:bookmarkStart w:id="103" w:name="_Toc536189370"/>
      <w:bookmarkStart w:id="104" w:name="_Toc361408324"/>
      <w:r w:rsidRPr="00ED2880">
        <w:rPr>
          <w:rFonts w:ascii="Georgia" w:hAnsi="Georgia" w:cstheme="minorHAnsi"/>
          <w:lang w:val="fr-FR"/>
        </w:rPr>
        <w:t>Sous-traitants (art. 12 à 15)</w:t>
      </w:r>
      <w:bookmarkEnd w:id="102"/>
      <w:bookmarkEnd w:id="103"/>
    </w:p>
    <w:p w14:paraId="3DB1E104" w14:textId="77777777"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Le fait que l’adjudicataire confie tout ou partie de ses engagements à des sous-traitants ne dégage pas sa responsabilité envers le pouvoir adjudicateur. Celui-ci ne se reconnaît aucun lien contractuel avec ces tiers.</w:t>
      </w:r>
    </w:p>
    <w:p w14:paraId="6C122ECB" w14:textId="77777777"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L’adjudicataire reste, dans tous les cas, seul responsable vis-à-vis du pouvoir adjudicateur.</w:t>
      </w:r>
    </w:p>
    <w:p w14:paraId="109A0182" w14:textId="77777777"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Le prestataire de services s’engage à faire exécuter le marché par les personnes indiquées dans l’offre, sauf cas de force majeure. Les personnes mentionnées ou leurs remplaçants sont tous censés participer effectivement à la réalisation du marché. Les remplaçants doivent être agréés par le pouvoir adjudicateur.</w:t>
      </w:r>
    </w:p>
    <w:p w14:paraId="0244E476"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05" w:name="_Toc536189371"/>
      <w:r w:rsidRPr="00ED2880">
        <w:rPr>
          <w:rFonts w:ascii="Georgia" w:hAnsi="Georgia" w:cstheme="minorHAnsi"/>
          <w:lang w:val="fr-FR"/>
        </w:rPr>
        <w:t>Confidentialité (art. 18)</w:t>
      </w:r>
      <w:bookmarkEnd w:id="104"/>
      <w:bookmarkEnd w:id="105"/>
    </w:p>
    <w:p w14:paraId="26496B8C"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Les connaissances et renseignements recueillis par l’Adjudicataire, en ce compris par toutes les personnes en charge de la mission ainsi que par toutes autres personnes intervenantes, dans le cadre du présent marché sont strictement confidentiels.</w:t>
      </w:r>
    </w:p>
    <w:p w14:paraId="69AF9E0B"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En aucun cas les informations recueillies, peu importe leur origine et leur nature, ne pourront être transmis à des tiers sous quelque forme que ce soit.</w:t>
      </w:r>
    </w:p>
    <w:p w14:paraId="114EF114"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 xml:space="preserve">Toutes les parties intervenantes directement ou indirectement sont donc tenues au devoir de </w:t>
      </w:r>
      <w:r w:rsidRPr="00AA0034">
        <w:rPr>
          <w:rFonts w:ascii="Georgia" w:hAnsi="Georgia" w:cstheme="minorHAnsi"/>
          <w:color w:val="404040" w:themeColor="text1" w:themeTint="BF"/>
          <w:sz w:val="21"/>
          <w:szCs w:val="21"/>
        </w:rPr>
        <w:lastRenderedPageBreak/>
        <w:t>discrétion.</w:t>
      </w:r>
    </w:p>
    <w:p w14:paraId="1C834105"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72620B7E"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 xml:space="preserve">A ce titre, il s’engage notamment : </w:t>
      </w:r>
    </w:p>
    <w:p w14:paraId="365FE732" w14:textId="77777777" w:rsidR="005C0108" w:rsidRPr="00AA0034" w:rsidRDefault="005C0108" w:rsidP="00F43A6C">
      <w:pPr>
        <w:pStyle w:val="Corpsdetexte"/>
        <w:numPr>
          <w:ilvl w:val="1"/>
          <w:numId w:val="15"/>
        </w:numPr>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18353DE9" w14:textId="77777777" w:rsidR="005C0108" w:rsidRPr="00AA0034" w:rsidRDefault="005C0108" w:rsidP="00F43A6C">
      <w:pPr>
        <w:pStyle w:val="Corpsdetexte"/>
        <w:numPr>
          <w:ilvl w:val="1"/>
          <w:numId w:val="15"/>
        </w:numPr>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4D94D7D4" w14:textId="77777777" w:rsidR="005C0108" w:rsidRPr="00AA0034" w:rsidRDefault="005C0108" w:rsidP="00F43A6C">
      <w:pPr>
        <w:pStyle w:val="Corpsdetexte"/>
        <w:numPr>
          <w:ilvl w:val="1"/>
          <w:numId w:val="15"/>
        </w:numPr>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6228C518" w14:textId="77777777" w:rsidR="005C0108" w:rsidRPr="00AA0034" w:rsidRDefault="005C0108" w:rsidP="00F43A6C">
      <w:pPr>
        <w:pStyle w:val="Corpsdetexte"/>
        <w:numPr>
          <w:ilvl w:val="1"/>
          <w:numId w:val="15"/>
        </w:numPr>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à restituer, à première demande du Pouvoir Adjudicateur, les éléments précités ;</w:t>
      </w:r>
    </w:p>
    <w:p w14:paraId="511E04D5" w14:textId="77777777" w:rsidR="005C0108" w:rsidRPr="00AA0034" w:rsidRDefault="005C0108" w:rsidP="00F43A6C">
      <w:pPr>
        <w:pStyle w:val="Corpsdetexte"/>
        <w:numPr>
          <w:ilvl w:val="1"/>
          <w:numId w:val="15"/>
        </w:numPr>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07AC346D" w14:textId="77777777" w:rsidR="005C0108" w:rsidRPr="00AA0034" w:rsidRDefault="005C0108" w:rsidP="005C0108">
      <w:pPr>
        <w:pStyle w:val="Corpsdetexte"/>
        <w:rPr>
          <w:rFonts w:ascii="Georgia" w:hAnsi="Georgia" w:cstheme="minorHAnsi"/>
          <w:color w:val="404040" w:themeColor="text1" w:themeTint="BF"/>
          <w:sz w:val="21"/>
          <w:szCs w:val="21"/>
        </w:rPr>
      </w:pPr>
    </w:p>
    <w:p w14:paraId="7463F34A" w14:textId="77777777" w:rsidR="005C0108" w:rsidRPr="00AA0034" w:rsidRDefault="005C0108" w:rsidP="005C0108">
      <w:pPr>
        <w:pStyle w:val="Corpsdetexte"/>
        <w:numPr>
          <w:ilvl w:val="1"/>
          <w:numId w:val="2"/>
        </w:numPr>
        <w:rPr>
          <w:rFonts w:ascii="Georgia" w:hAnsi="Georgia" w:cstheme="minorHAnsi"/>
          <w:b/>
          <w:color w:val="404040" w:themeColor="text1" w:themeTint="BF"/>
          <w:sz w:val="21"/>
          <w:szCs w:val="21"/>
        </w:rPr>
      </w:pPr>
      <w:bookmarkStart w:id="106" w:name="_Toc79760103"/>
      <w:r w:rsidRPr="00AA0034">
        <w:rPr>
          <w:rFonts w:ascii="Georgia" w:hAnsi="Georgia" w:cstheme="minorHAnsi"/>
          <w:b/>
          <w:color w:val="404040" w:themeColor="text1" w:themeTint="BF"/>
          <w:sz w:val="21"/>
          <w:szCs w:val="21"/>
        </w:rPr>
        <w:t>Protection des données personnelles</w:t>
      </w:r>
      <w:bookmarkEnd w:id="106"/>
    </w:p>
    <w:p w14:paraId="397958D7" w14:textId="77777777" w:rsidR="005C0108" w:rsidRPr="00AA0034" w:rsidRDefault="005C0108" w:rsidP="005C0108">
      <w:pPr>
        <w:pStyle w:val="Corpsdetexte"/>
        <w:numPr>
          <w:ilvl w:val="2"/>
          <w:numId w:val="2"/>
        </w:numPr>
        <w:rPr>
          <w:rFonts w:ascii="Georgia" w:hAnsi="Georgia" w:cstheme="minorHAnsi"/>
          <w:b/>
          <w:bCs/>
          <w:color w:val="404040" w:themeColor="text1" w:themeTint="BF"/>
          <w:sz w:val="21"/>
          <w:szCs w:val="21"/>
          <w:lang w:val="fr-MA"/>
        </w:rPr>
      </w:pPr>
      <w:bookmarkStart w:id="107" w:name="_Toc79760104"/>
      <w:r w:rsidRPr="00AA0034">
        <w:rPr>
          <w:rFonts w:ascii="Georgia" w:hAnsi="Georgia" w:cstheme="minorHAnsi"/>
          <w:b/>
          <w:bCs/>
          <w:color w:val="404040" w:themeColor="text1" w:themeTint="BF"/>
          <w:sz w:val="21"/>
          <w:szCs w:val="21"/>
          <w:lang w:val="fr-MA"/>
        </w:rPr>
        <w:t>Traitement des données personnelles par le pouvoir adjudicateur</w:t>
      </w:r>
      <w:bookmarkEnd w:id="107"/>
    </w:p>
    <w:p w14:paraId="7F520CCA"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09C195AD" w14:textId="77777777" w:rsidR="005C0108" w:rsidRPr="00AA0034" w:rsidRDefault="005C0108" w:rsidP="005C0108">
      <w:pPr>
        <w:pStyle w:val="Corpsdetexte"/>
        <w:numPr>
          <w:ilvl w:val="2"/>
          <w:numId w:val="2"/>
        </w:numPr>
        <w:rPr>
          <w:rFonts w:ascii="Georgia" w:hAnsi="Georgia" w:cstheme="minorHAnsi"/>
          <w:b/>
          <w:bCs/>
          <w:color w:val="404040" w:themeColor="text1" w:themeTint="BF"/>
          <w:sz w:val="21"/>
          <w:szCs w:val="21"/>
          <w:lang w:val="fr-MA"/>
        </w:rPr>
      </w:pPr>
      <w:bookmarkStart w:id="108" w:name="_Toc79760105"/>
      <w:r w:rsidRPr="00AA0034">
        <w:rPr>
          <w:rFonts w:ascii="Georgia" w:hAnsi="Georgia" w:cstheme="minorHAnsi"/>
          <w:b/>
          <w:bCs/>
          <w:color w:val="404040" w:themeColor="text1" w:themeTint="BF"/>
          <w:sz w:val="21"/>
          <w:szCs w:val="21"/>
          <w:lang w:val="fr-MA"/>
        </w:rPr>
        <w:t>Traitement des données personnelles par l’adjudicataire</w:t>
      </w:r>
      <w:bookmarkEnd w:id="108"/>
      <w:r w:rsidRPr="00AA0034">
        <w:rPr>
          <w:rFonts w:ascii="Georgia" w:hAnsi="Georgia" w:cstheme="minorHAnsi"/>
          <w:b/>
          <w:bCs/>
          <w:color w:val="404040" w:themeColor="text1" w:themeTint="BF"/>
          <w:sz w:val="21"/>
          <w:szCs w:val="21"/>
          <w:lang w:val="fr-MA"/>
        </w:rPr>
        <w:t xml:space="preserve"> </w:t>
      </w:r>
    </w:p>
    <w:p w14:paraId="6297BDBA"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 xml:space="preserve">Si durant l'exécution du marché, l’adjudicataire traite des données à caractère personnel du pouvoir adjudicateur ou en exécution d’une obligation légale, les dispositions suivantes sont d’application. </w:t>
      </w:r>
    </w:p>
    <w:p w14:paraId="72566507"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lastRenderedPageBreak/>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776EC349"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Par le seul fait de participer à la procédure de passation du marché, le soumissionnaire atteste qu’il se conformera strictement aux obligations du RGPD pour tout traitement de données personnelles effectué en lien avec ce marché.</w:t>
      </w:r>
    </w:p>
    <w:p w14:paraId="6F46D090" w14:textId="77777777" w:rsidR="005C0108" w:rsidRPr="00AA0034" w:rsidRDefault="005C0108" w:rsidP="005C0108">
      <w:pPr>
        <w:pStyle w:val="Corpsdetexte"/>
        <w:rPr>
          <w:rFonts w:ascii="Georgia" w:hAnsi="Georgia" w:cstheme="minorHAnsi"/>
          <w:color w:val="404040" w:themeColor="text1" w:themeTint="BF"/>
          <w:sz w:val="21"/>
          <w:szCs w:val="21"/>
        </w:rPr>
      </w:pPr>
      <w:r w:rsidRPr="00AA0034">
        <w:rPr>
          <w:rFonts w:ascii="Georgia" w:hAnsi="Georgia" w:cstheme="minorHAnsi"/>
          <w:color w:val="404040" w:themeColor="text1" w:themeTint="BF"/>
          <w:sz w:val="21"/>
          <w:szCs w:val="21"/>
        </w:rPr>
        <w:t>Compte tenu du marché il est à considérer que le pouvoir adjudicateur et l’adjudicataire seront chacun et ce, individuellement, responsables du traitement.</w:t>
      </w:r>
    </w:p>
    <w:p w14:paraId="3700EC51"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09" w:name="_Toc361408325"/>
      <w:bookmarkStart w:id="110" w:name="_Toc536189372"/>
      <w:r w:rsidRPr="00ED2880">
        <w:rPr>
          <w:rFonts w:ascii="Georgia" w:hAnsi="Georgia" w:cstheme="minorHAnsi"/>
          <w:lang w:val="fr-FR"/>
        </w:rPr>
        <w:t>Droits intellectuels (art. 19 à 23)</w:t>
      </w:r>
      <w:bookmarkEnd w:id="109"/>
      <w:bookmarkEnd w:id="110"/>
    </w:p>
    <w:p w14:paraId="3976BDB0" w14:textId="703CB6E6"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Le pouvoir adjudicateur acquiert les droits de propriété intellectuelle nés, mis au point ou utilisés à l'occasion de l'exécution du marché.</w:t>
      </w:r>
    </w:p>
    <w:p w14:paraId="5BDE75E4" w14:textId="77777777"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Sans préjudice de l'alinéa 1er et sauf disposition contraire dans les documents du marché, lorsque l'objet de celui-ci consiste en la création, la fabrication ou le développement de dessins et modèles, de signes distinctifs, le pouvoir adjudicateur en acquiert la propriété intellectuelle, ainsi que le droit de les déposer, de les faire enregistrer et de les faire protéger.</w:t>
      </w:r>
    </w:p>
    <w:p w14:paraId="005D8DFD" w14:textId="77777777" w:rsidR="005F2003" w:rsidRPr="00ED2880" w:rsidRDefault="005F2003" w:rsidP="005F2003">
      <w:pPr>
        <w:pStyle w:val="Corpsdetexte"/>
        <w:rPr>
          <w:rFonts w:ascii="Georgia" w:hAnsi="Georgia" w:cstheme="minorHAnsi"/>
          <w:color w:val="404040" w:themeColor="text1" w:themeTint="BF"/>
          <w:sz w:val="21"/>
          <w:szCs w:val="21"/>
        </w:rPr>
      </w:pPr>
      <w:r w:rsidRPr="00ED2880">
        <w:rPr>
          <w:rFonts w:ascii="Georgia" w:hAnsi="Georgia" w:cstheme="minorHAnsi"/>
          <w:color w:val="404040" w:themeColor="text1" w:themeTint="BF"/>
          <w:sz w:val="21"/>
          <w:szCs w:val="21"/>
        </w:rPr>
        <w:t>En ce qui concerne les noms de domaine créés à l'occasion d'un marché, le pouvoir adjudicateur acquiert également le droit de les enregistrer et de les protéger, sauf disposition contraire dans les documents du marché.</w:t>
      </w:r>
    </w:p>
    <w:p w14:paraId="067644D6" w14:textId="77777777" w:rsidR="005F2003" w:rsidRPr="00ED2880" w:rsidRDefault="005F2003" w:rsidP="005F2003">
      <w:pPr>
        <w:pStyle w:val="Corpsdetexte"/>
        <w:rPr>
          <w:rFonts w:ascii="Georgia" w:hAnsi="Georgia" w:cstheme="minorHAnsi"/>
        </w:rPr>
      </w:pPr>
    </w:p>
    <w:p w14:paraId="023B856F" w14:textId="77777777"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bookmarkStart w:id="111" w:name="_Ref233108956"/>
      <w:bookmarkStart w:id="112" w:name="_Ref233108960"/>
      <w:bookmarkStart w:id="113" w:name="_Toc257380497"/>
      <w:bookmarkStart w:id="114" w:name="_Toc260134216"/>
      <w:bookmarkStart w:id="115" w:name="_Toc364253084"/>
      <w:bookmarkStart w:id="116" w:name="_Toc536189373"/>
      <w:r w:rsidRPr="00ED2880">
        <w:rPr>
          <w:rFonts w:ascii="Georgia" w:hAnsi="Georgia" w:cstheme="minorHAnsi"/>
          <w:lang w:val="fr-FR"/>
        </w:rPr>
        <w:t>Cautionnement</w:t>
      </w:r>
      <w:bookmarkEnd w:id="111"/>
      <w:bookmarkEnd w:id="112"/>
      <w:bookmarkEnd w:id="113"/>
      <w:bookmarkEnd w:id="114"/>
      <w:r w:rsidRPr="00ED2880">
        <w:rPr>
          <w:rFonts w:ascii="Georgia" w:hAnsi="Georgia" w:cstheme="minorHAnsi"/>
          <w:lang w:val="fr-FR"/>
        </w:rPr>
        <w:t xml:space="preserve"> (art.25 à 33)</w:t>
      </w:r>
      <w:bookmarkEnd w:id="115"/>
      <w:bookmarkEnd w:id="116"/>
    </w:p>
    <w:p w14:paraId="52208872" w14:textId="75573836" w:rsidR="005414A2" w:rsidRPr="00ED2880" w:rsidRDefault="005414A2" w:rsidP="005414A2">
      <w:pPr>
        <w:jc w:val="both"/>
        <w:rPr>
          <w:rFonts w:eastAsia="DejaVu Sans" w:cstheme="minorHAnsi"/>
          <w:color w:val="404040" w:themeColor="text1" w:themeTint="BF"/>
          <w:kern w:val="18"/>
          <w:szCs w:val="21"/>
          <w:lang w:val="fr-FR"/>
        </w:rPr>
      </w:pPr>
      <w:r w:rsidRPr="00ED2880">
        <w:rPr>
          <w:rFonts w:eastAsia="DejaVu Sans" w:cstheme="minorHAnsi"/>
          <w:color w:val="404040" w:themeColor="text1" w:themeTint="BF"/>
          <w:kern w:val="18"/>
          <w:szCs w:val="21"/>
          <w:lang w:val="fr-FR"/>
        </w:rPr>
        <w:t xml:space="preserve">Le cautionnement est fixé </w:t>
      </w:r>
      <w:r w:rsidR="00381CC4" w:rsidRPr="00ED2880">
        <w:rPr>
          <w:rFonts w:eastAsia="DejaVu Sans" w:cstheme="minorHAnsi"/>
          <w:color w:val="404040" w:themeColor="text1" w:themeTint="BF"/>
          <w:kern w:val="18"/>
          <w:szCs w:val="21"/>
          <w:lang w:val="fr-FR"/>
        </w:rPr>
        <w:t>à 5</w:t>
      </w:r>
      <w:r w:rsidRPr="00ED2880">
        <w:rPr>
          <w:rFonts w:eastAsia="DejaVu Sans" w:cstheme="minorHAnsi"/>
          <w:color w:val="404040" w:themeColor="text1" w:themeTint="BF"/>
          <w:kern w:val="18"/>
          <w:szCs w:val="21"/>
          <w:lang w:val="fr-FR"/>
        </w:rPr>
        <w:t>% du montant total, hors TVA, du marché. Le montant ainsi obtenu est arrondi à la dizaine d</w:t>
      </w:r>
      <w:r w:rsidR="00381CC4" w:rsidRPr="00ED2880">
        <w:rPr>
          <w:rFonts w:eastAsia="DejaVu Sans" w:cstheme="minorHAnsi"/>
          <w:color w:val="404040" w:themeColor="text1" w:themeTint="BF"/>
          <w:kern w:val="18"/>
          <w:szCs w:val="21"/>
          <w:lang w:val="fr-FR"/>
        </w:rPr>
        <w:t xml:space="preserve">e dirhams </w:t>
      </w:r>
      <w:r w:rsidRPr="00ED2880">
        <w:rPr>
          <w:rFonts w:eastAsia="DejaVu Sans" w:cstheme="minorHAnsi"/>
          <w:color w:val="404040" w:themeColor="text1" w:themeTint="BF"/>
          <w:kern w:val="18"/>
          <w:szCs w:val="21"/>
          <w:lang w:val="fr-FR"/>
        </w:rPr>
        <w:t>supérieure.</w:t>
      </w:r>
    </w:p>
    <w:p w14:paraId="451F71A1" w14:textId="77777777" w:rsidR="005414A2" w:rsidRPr="00ED2880" w:rsidRDefault="005414A2" w:rsidP="005414A2">
      <w:pPr>
        <w:jc w:val="both"/>
        <w:rPr>
          <w:rFonts w:eastAsia="DejaVu Sans" w:cstheme="minorHAnsi"/>
          <w:color w:val="404040" w:themeColor="text1" w:themeTint="BF"/>
          <w:kern w:val="18"/>
          <w:szCs w:val="21"/>
          <w:lang w:val="fr-FR"/>
        </w:rPr>
      </w:pPr>
      <w:r w:rsidRPr="00ED2880">
        <w:rPr>
          <w:rFonts w:eastAsia="DejaVu Sans" w:cstheme="minorHAnsi"/>
          <w:color w:val="404040" w:themeColor="text1" w:themeTint="BF"/>
          <w:kern w:val="18"/>
          <w:szCs w:val="21"/>
          <w:lang w:val="fr-FR"/>
        </w:rPr>
        <w:t>Le cautionnement peut être constitué conformément aux dispositions légales et réglementaires, soit en numéraire, ou en fonds publics, soit sous forme de cautionnement collectif.</w:t>
      </w:r>
    </w:p>
    <w:p w14:paraId="6256FCC3" w14:textId="77777777" w:rsidR="005414A2" w:rsidRPr="00ED2880" w:rsidRDefault="005414A2" w:rsidP="005414A2">
      <w:pPr>
        <w:jc w:val="both"/>
        <w:rPr>
          <w:rFonts w:eastAsia="DejaVu Sans" w:cstheme="minorHAnsi"/>
          <w:color w:val="404040" w:themeColor="text1" w:themeTint="BF"/>
          <w:kern w:val="18"/>
          <w:szCs w:val="21"/>
          <w:lang w:val="fr-FR"/>
        </w:rPr>
      </w:pPr>
      <w:r w:rsidRPr="00ED2880">
        <w:rPr>
          <w:rFonts w:eastAsia="DejaVu Sans" w:cstheme="minorHAnsi"/>
          <w:color w:val="404040" w:themeColor="text1" w:themeTint="BF"/>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3E2BA56C" w14:textId="77777777" w:rsidR="005414A2" w:rsidRPr="00ED2880" w:rsidRDefault="005414A2" w:rsidP="005414A2">
      <w:pPr>
        <w:jc w:val="both"/>
        <w:rPr>
          <w:rFonts w:eastAsia="DejaVu Sans" w:cstheme="minorHAnsi"/>
          <w:color w:val="404040" w:themeColor="text1" w:themeTint="BF"/>
          <w:kern w:val="18"/>
          <w:szCs w:val="21"/>
          <w:lang w:val="fr-FR"/>
        </w:rPr>
      </w:pPr>
      <w:r w:rsidRPr="00ED2880">
        <w:rPr>
          <w:rFonts w:eastAsia="DejaVu Sans" w:cstheme="minorHAnsi"/>
          <w:color w:val="404040" w:themeColor="text1" w:themeTint="BF"/>
          <w:kern w:val="18"/>
          <w:szCs w:val="21"/>
          <w:lang w:val="fr-FR"/>
        </w:rPr>
        <w:t>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2B75FF3F" w14:textId="370732FA" w:rsidR="005414A2" w:rsidRPr="00ED2880" w:rsidRDefault="005414A2" w:rsidP="005414A2">
      <w:pPr>
        <w:jc w:val="both"/>
        <w:rPr>
          <w:rFonts w:eastAsia="DejaVu Sans" w:cstheme="minorHAnsi"/>
          <w:color w:val="404040" w:themeColor="text1" w:themeTint="BF"/>
          <w:kern w:val="18"/>
          <w:szCs w:val="21"/>
          <w:lang w:val="fr-FR"/>
        </w:rPr>
      </w:pPr>
      <w:r w:rsidRPr="00ED2880">
        <w:rPr>
          <w:rFonts w:eastAsia="DejaVu Sans" w:cstheme="minorHAnsi"/>
          <w:color w:val="404040" w:themeColor="text1" w:themeTint="BF"/>
          <w:kern w:val="18"/>
          <w:szCs w:val="21"/>
          <w:lang w:val="fr-FR"/>
        </w:rPr>
        <w:t>L’adjudicataire doit, dans les trente jours calendrier suivant le jour de la conclusion du marché, justifier la constitution du cautionnement par lui-même ou par un tiers, de l’une des façons suivantes</w:t>
      </w:r>
      <w:r w:rsidR="00DE0B00" w:rsidRPr="00ED2880">
        <w:rPr>
          <w:rFonts w:eastAsia="DejaVu Sans" w:cstheme="minorHAnsi"/>
          <w:color w:val="404040" w:themeColor="text1" w:themeTint="BF"/>
          <w:kern w:val="18"/>
          <w:szCs w:val="21"/>
          <w:lang w:val="fr-FR"/>
        </w:rPr>
        <w:t xml:space="preserve"> </w:t>
      </w:r>
      <w:r w:rsidRPr="00ED2880">
        <w:rPr>
          <w:rFonts w:eastAsia="DejaVu Sans" w:cstheme="minorHAnsi"/>
          <w:color w:val="404040" w:themeColor="text1" w:themeTint="BF"/>
          <w:kern w:val="18"/>
          <w:szCs w:val="21"/>
          <w:lang w:val="fr-FR"/>
        </w:rPr>
        <w:t>:</w:t>
      </w:r>
    </w:p>
    <w:p w14:paraId="68CDD3A6" w14:textId="77777777" w:rsidR="005414A2" w:rsidRPr="000D1CE2" w:rsidRDefault="005414A2" w:rsidP="005414A2">
      <w:pPr>
        <w:ind w:left="284" w:hanging="284"/>
        <w:jc w:val="both"/>
        <w:rPr>
          <w:rFonts w:cstheme="minorHAnsi"/>
          <w:kern w:val="18"/>
          <w:sz w:val="20"/>
          <w:lang w:val="fr-FR"/>
        </w:rPr>
      </w:pPr>
      <w:r w:rsidRPr="00ED2880">
        <w:rPr>
          <w:rFonts w:cstheme="minorHAnsi"/>
          <w:kern w:val="18"/>
          <w:sz w:val="20"/>
          <w:lang w:val="fr-FR"/>
        </w:rPr>
        <w:t xml:space="preserve">1° </w:t>
      </w:r>
      <w:r w:rsidRPr="00ED2880">
        <w:rPr>
          <w:rFonts w:cstheme="minorHAnsi"/>
          <w:kern w:val="18"/>
          <w:sz w:val="20"/>
          <w:lang w:val="fr-FR"/>
        </w:rPr>
        <w:tab/>
      </w:r>
      <w:r w:rsidRPr="000D1CE2">
        <w:rPr>
          <w:rFonts w:cstheme="minorHAnsi"/>
          <w:kern w:val="18"/>
          <w:sz w:val="20"/>
          <w:lang w:val="fr-FR"/>
        </w:rPr>
        <w:t>lorsqu’il s’agit de numéraire, par le virement du montant au numéro de compte bpost banque de la Caisse des Dépôts et Consignations [compte bpost banque n° BE58 6792 0040 9979 (IBAN), PCHQBEBB (BIC)] ou d’un organisme public remplissant une fonction similaire à celle de ladite Caisse, ci-après dénommé organisme public remplissant une fonction similaire</w:t>
      </w:r>
    </w:p>
    <w:p w14:paraId="3B3D7740" w14:textId="77777777" w:rsidR="005414A2" w:rsidRPr="00ED2880" w:rsidRDefault="005414A2" w:rsidP="005414A2">
      <w:pPr>
        <w:ind w:left="284" w:hanging="284"/>
        <w:jc w:val="both"/>
        <w:rPr>
          <w:rFonts w:cstheme="minorHAnsi"/>
          <w:kern w:val="18"/>
          <w:sz w:val="20"/>
          <w:lang w:val="fr-FR"/>
        </w:rPr>
      </w:pPr>
      <w:r w:rsidRPr="000D1CE2">
        <w:rPr>
          <w:rFonts w:cstheme="minorHAnsi"/>
          <w:kern w:val="18"/>
          <w:sz w:val="20"/>
          <w:lang w:val="fr-FR"/>
        </w:rPr>
        <w:lastRenderedPageBreak/>
        <w:t xml:space="preserve">2° </w:t>
      </w:r>
      <w:r w:rsidRPr="000D1CE2">
        <w:rPr>
          <w:rFonts w:cstheme="minorHAnsi"/>
          <w:kern w:val="18"/>
          <w:sz w:val="20"/>
          <w:lang w:val="fr-FR"/>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p>
    <w:p w14:paraId="401493F6" w14:textId="77777777" w:rsidR="005414A2" w:rsidRPr="00ED2880" w:rsidRDefault="005414A2" w:rsidP="005414A2">
      <w:pPr>
        <w:ind w:left="284" w:hanging="284"/>
        <w:jc w:val="both"/>
        <w:rPr>
          <w:rFonts w:cstheme="minorHAnsi"/>
          <w:kern w:val="18"/>
          <w:sz w:val="20"/>
          <w:lang w:val="fr-FR"/>
        </w:rPr>
      </w:pPr>
      <w:r w:rsidRPr="00ED2880">
        <w:rPr>
          <w:rFonts w:cstheme="minorHAnsi"/>
          <w:kern w:val="18"/>
          <w:sz w:val="20"/>
          <w:lang w:val="fr-FR"/>
        </w:rPr>
        <w:t>3°</w:t>
      </w:r>
      <w:r w:rsidRPr="00ED2880">
        <w:rPr>
          <w:rFonts w:cstheme="minorHAnsi"/>
          <w:kern w:val="18"/>
          <w:sz w:val="20"/>
          <w:lang w:val="fr-FR"/>
        </w:rPr>
        <w:tab/>
      </w:r>
      <w:r w:rsidRPr="000D1CE2">
        <w:rPr>
          <w:rFonts w:cstheme="minorHAnsi"/>
          <w:kern w:val="18"/>
          <w:sz w:val="20"/>
          <w:lang w:val="fr-FR"/>
        </w:rPr>
        <w:t>lorsqu’il s’agit d’un cautionnement collectif, par le dépôt par une société exerçant légalement cette activité, d’un acte de caution solidaire auprès de la Caisse des Dépôts et Consignations ou d’un organisme public remplissant une fonction similaire</w:t>
      </w:r>
    </w:p>
    <w:p w14:paraId="707D29AB" w14:textId="77777777" w:rsidR="005414A2" w:rsidRPr="00ED2880" w:rsidRDefault="005414A2" w:rsidP="005414A2">
      <w:pPr>
        <w:ind w:left="284" w:hanging="284"/>
        <w:jc w:val="both"/>
        <w:rPr>
          <w:rFonts w:cstheme="minorHAnsi"/>
          <w:kern w:val="18"/>
          <w:sz w:val="20"/>
          <w:lang w:val="fr-FR"/>
        </w:rPr>
      </w:pPr>
      <w:r w:rsidRPr="00ED2880">
        <w:rPr>
          <w:rFonts w:cstheme="minorHAnsi"/>
          <w:kern w:val="18"/>
          <w:sz w:val="20"/>
          <w:lang w:val="fr-FR"/>
        </w:rPr>
        <w:t>4°</w:t>
      </w:r>
      <w:r w:rsidRPr="00ED2880">
        <w:rPr>
          <w:rFonts w:cstheme="minorHAnsi"/>
          <w:kern w:val="18"/>
          <w:sz w:val="20"/>
          <w:lang w:val="fr-FR"/>
        </w:rPr>
        <w:tab/>
        <w:t>lorsqu’il s’agit d’une garantie, par l’acte d’engagement de l’établissement de crédit ou de l’entreprise d’assurances.</w:t>
      </w:r>
    </w:p>
    <w:p w14:paraId="0CB47524" w14:textId="2A3B7604" w:rsidR="005414A2" w:rsidRPr="00ED2880" w:rsidRDefault="005414A2" w:rsidP="005414A2">
      <w:pPr>
        <w:jc w:val="both"/>
        <w:rPr>
          <w:rFonts w:cstheme="minorHAnsi"/>
          <w:kern w:val="18"/>
          <w:sz w:val="20"/>
          <w:lang w:val="fr-FR"/>
        </w:rPr>
      </w:pPr>
      <w:r w:rsidRPr="00ED2880">
        <w:rPr>
          <w:rFonts w:cstheme="minorHAnsi"/>
          <w:kern w:val="18"/>
          <w:sz w:val="20"/>
          <w:lang w:val="fr-FR"/>
        </w:rPr>
        <w:t>Cette justification se donne, selon le cas, par la production au pouvoir adjudicateur</w:t>
      </w:r>
      <w:r w:rsidR="00DE0B00" w:rsidRPr="00ED2880">
        <w:rPr>
          <w:rFonts w:cstheme="minorHAnsi"/>
          <w:kern w:val="18"/>
          <w:sz w:val="20"/>
          <w:lang w:val="fr-FR"/>
        </w:rPr>
        <w:t xml:space="preserve"> </w:t>
      </w:r>
      <w:r w:rsidRPr="00ED2880">
        <w:rPr>
          <w:rFonts w:cstheme="minorHAnsi"/>
          <w:kern w:val="18"/>
          <w:sz w:val="20"/>
          <w:lang w:val="fr-FR"/>
        </w:rPr>
        <w:t>:</w:t>
      </w:r>
    </w:p>
    <w:p w14:paraId="01FEAED6" w14:textId="77777777" w:rsidR="005414A2" w:rsidRPr="00ED2880" w:rsidRDefault="005414A2" w:rsidP="005414A2">
      <w:pPr>
        <w:ind w:left="567" w:hanging="567"/>
        <w:jc w:val="both"/>
        <w:rPr>
          <w:rFonts w:cstheme="minorHAnsi"/>
          <w:kern w:val="18"/>
          <w:sz w:val="20"/>
          <w:lang w:val="fr-FR"/>
        </w:rPr>
      </w:pPr>
      <w:r w:rsidRPr="00ED2880">
        <w:rPr>
          <w:rFonts w:cstheme="minorHAnsi"/>
          <w:kern w:val="18"/>
          <w:sz w:val="20"/>
          <w:lang w:val="fr-FR"/>
        </w:rPr>
        <w:t>1°</w:t>
      </w:r>
      <w:r w:rsidRPr="00ED2880">
        <w:rPr>
          <w:rFonts w:cstheme="minorHAnsi"/>
          <w:kern w:val="18"/>
          <w:sz w:val="20"/>
          <w:lang w:val="fr-FR"/>
        </w:rPr>
        <w:tab/>
        <w:t>soit du récépissé de dépôt de la Caisse des Dépôts et Consignations ou d’un organisme public remplissant une fonction similaire ;</w:t>
      </w:r>
    </w:p>
    <w:p w14:paraId="22860988" w14:textId="77777777" w:rsidR="005414A2" w:rsidRPr="00ED2880" w:rsidRDefault="005414A2" w:rsidP="005414A2">
      <w:pPr>
        <w:ind w:left="567" w:hanging="567"/>
        <w:jc w:val="both"/>
        <w:rPr>
          <w:rFonts w:cstheme="minorHAnsi"/>
          <w:kern w:val="18"/>
          <w:sz w:val="20"/>
          <w:lang w:val="fr-FR"/>
        </w:rPr>
      </w:pPr>
      <w:r w:rsidRPr="00ED2880">
        <w:rPr>
          <w:rFonts w:cstheme="minorHAnsi"/>
          <w:kern w:val="18"/>
          <w:sz w:val="20"/>
          <w:lang w:val="fr-FR"/>
        </w:rPr>
        <w:t>2°</w:t>
      </w:r>
      <w:r w:rsidRPr="00ED2880">
        <w:rPr>
          <w:rFonts w:cstheme="minorHAnsi"/>
          <w:kern w:val="18"/>
          <w:sz w:val="20"/>
          <w:lang w:val="fr-FR"/>
        </w:rPr>
        <w:tab/>
        <w:t>soit d’un avis de débit remis par l’établissement de crédit ou l’entreprise d’assurances ;</w:t>
      </w:r>
    </w:p>
    <w:p w14:paraId="0B286C52" w14:textId="77777777" w:rsidR="005414A2" w:rsidRPr="00ED2880" w:rsidRDefault="005414A2" w:rsidP="005414A2">
      <w:pPr>
        <w:ind w:left="567" w:hanging="567"/>
        <w:jc w:val="both"/>
        <w:rPr>
          <w:rFonts w:cstheme="minorHAnsi"/>
          <w:kern w:val="18"/>
          <w:sz w:val="20"/>
          <w:lang w:val="fr-FR"/>
        </w:rPr>
      </w:pPr>
      <w:r w:rsidRPr="00ED2880">
        <w:rPr>
          <w:rFonts w:cstheme="minorHAnsi"/>
          <w:kern w:val="18"/>
          <w:sz w:val="20"/>
          <w:lang w:val="fr-FR"/>
        </w:rPr>
        <w:t>3°</w:t>
      </w:r>
      <w:r w:rsidRPr="00ED2880">
        <w:rPr>
          <w:rFonts w:cstheme="minorHAnsi"/>
          <w:kern w:val="18"/>
          <w:sz w:val="20"/>
          <w:lang w:val="fr-FR"/>
        </w:rPr>
        <w:tab/>
        <w:t>soit de la reconnaissance de dépôt délivrée par le caissier de l’Etat ou par un organisme public remplissant une fonction similaire ;</w:t>
      </w:r>
    </w:p>
    <w:p w14:paraId="28D03BF7" w14:textId="77777777" w:rsidR="005414A2" w:rsidRPr="00ED2880" w:rsidRDefault="005414A2" w:rsidP="005414A2">
      <w:pPr>
        <w:ind w:left="567" w:hanging="567"/>
        <w:jc w:val="both"/>
        <w:rPr>
          <w:rFonts w:cstheme="minorHAnsi"/>
          <w:kern w:val="18"/>
          <w:sz w:val="20"/>
          <w:lang w:val="fr-FR"/>
        </w:rPr>
      </w:pPr>
      <w:r w:rsidRPr="00ED2880">
        <w:rPr>
          <w:rFonts w:cstheme="minorHAnsi"/>
          <w:kern w:val="18"/>
          <w:sz w:val="20"/>
          <w:lang w:val="fr-FR"/>
        </w:rPr>
        <w:t>4°</w:t>
      </w:r>
      <w:r w:rsidRPr="00ED2880">
        <w:rPr>
          <w:rFonts w:cstheme="minorHAnsi"/>
          <w:kern w:val="18"/>
          <w:sz w:val="20"/>
          <w:lang w:val="fr-FR"/>
        </w:rPr>
        <w:tab/>
        <w:t>soit de l’original de l’acte de caution solidaire visé par la Caisse des Dépôts et Consignations ou par un organisme public remplissant une fonction similaire ;</w:t>
      </w:r>
    </w:p>
    <w:p w14:paraId="579932B8" w14:textId="77777777" w:rsidR="005414A2" w:rsidRPr="00ED2880" w:rsidRDefault="005414A2" w:rsidP="005414A2">
      <w:pPr>
        <w:ind w:left="567" w:hanging="567"/>
        <w:jc w:val="both"/>
        <w:rPr>
          <w:rFonts w:cstheme="minorHAnsi"/>
          <w:kern w:val="18"/>
          <w:sz w:val="20"/>
          <w:lang w:val="fr-FR"/>
        </w:rPr>
      </w:pPr>
      <w:r w:rsidRPr="00ED2880">
        <w:rPr>
          <w:rFonts w:cstheme="minorHAnsi"/>
          <w:kern w:val="18"/>
          <w:sz w:val="20"/>
          <w:lang w:val="fr-FR"/>
        </w:rPr>
        <w:t>5°</w:t>
      </w:r>
      <w:r w:rsidRPr="00ED2880">
        <w:rPr>
          <w:rFonts w:cstheme="minorHAnsi"/>
          <w:kern w:val="18"/>
          <w:sz w:val="20"/>
          <w:lang w:val="fr-FR"/>
        </w:rPr>
        <w:tab/>
        <w:t>soit de l’original de l’acte d’engagement établi par l’établissement de crédit ou l’entreprise d’assurances accordant une garantie.</w:t>
      </w:r>
    </w:p>
    <w:p w14:paraId="2B3B9B54" w14:textId="77777777" w:rsidR="005414A2" w:rsidRPr="00ED2880" w:rsidRDefault="005414A2" w:rsidP="005414A2">
      <w:pPr>
        <w:jc w:val="both"/>
        <w:rPr>
          <w:rFonts w:cstheme="minorHAnsi"/>
          <w:kern w:val="18"/>
          <w:sz w:val="20"/>
          <w:lang w:val="fr-FR"/>
        </w:rPr>
      </w:pPr>
      <w:r w:rsidRPr="00ED2880">
        <w:rPr>
          <w:rFonts w:cstheme="minorHAnsi"/>
          <w:kern w:val="18"/>
          <w:sz w:val="20"/>
          <w:lang w:val="fr-FR"/>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ou "mandataire", suivant le cas.</w:t>
      </w:r>
    </w:p>
    <w:p w14:paraId="28C2C13B" w14:textId="77777777" w:rsidR="005414A2" w:rsidRPr="00ED2880" w:rsidRDefault="005414A2" w:rsidP="005414A2">
      <w:pPr>
        <w:tabs>
          <w:tab w:val="left" w:pos="284"/>
          <w:tab w:val="left" w:pos="1134"/>
          <w:tab w:val="left" w:pos="1985"/>
          <w:tab w:val="left" w:pos="3686"/>
          <w:tab w:val="left" w:pos="5245"/>
        </w:tabs>
        <w:jc w:val="both"/>
        <w:rPr>
          <w:rFonts w:cstheme="minorHAnsi"/>
          <w:kern w:val="18"/>
          <w:sz w:val="20"/>
          <w:lang w:val="fr-FR"/>
        </w:rPr>
      </w:pPr>
      <w:r w:rsidRPr="00ED2880">
        <w:rPr>
          <w:rFonts w:cstheme="minorHAnsi"/>
          <w:kern w:val="18"/>
          <w:sz w:val="20"/>
          <w:lang w:val="fr-FR"/>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 de travail rendue obligatoire.</w:t>
      </w:r>
    </w:p>
    <w:p w14:paraId="527BB47F" w14:textId="77777777" w:rsidR="005414A2" w:rsidRPr="00ED2880" w:rsidRDefault="005414A2" w:rsidP="005414A2">
      <w:pPr>
        <w:jc w:val="both"/>
        <w:rPr>
          <w:rFonts w:cstheme="minorHAnsi"/>
          <w:kern w:val="18"/>
          <w:sz w:val="20"/>
          <w:lang w:val="fr-FR"/>
        </w:rPr>
      </w:pPr>
      <w:r w:rsidRPr="00ED2880">
        <w:rPr>
          <w:rFonts w:cstheme="minorHAnsi"/>
          <w:kern w:val="18"/>
          <w:sz w:val="20"/>
          <w:lang w:val="fr-FR"/>
        </w:rPr>
        <w:t>La preuve de la constitution du cautionnement doit être envoyée à l’adresse qui sera mentionnée dans la notification de la conclusion du marché.</w:t>
      </w:r>
    </w:p>
    <w:p w14:paraId="6EC85196" w14:textId="462B3F16" w:rsidR="005414A2" w:rsidRPr="00ED2880" w:rsidRDefault="005414A2" w:rsidP="005414A2">
      <w:pPr>
        <w:rPr>
          <w:rFonts w:cstheme="minorHAnsi"/>
          <w:b/>
          <w:kern w:val="18"/>
          <w:sz w:val="20"/>
          <w:lang w:val="fr-FR"/>
        </w:rPr>
      </w:pPr>
      <w:r w:rsidRPr="00ED2880">
        <w:rPr>
          <w:rFonts w:cstheme="minorHAnsi"/>
          <w:b/>
          <w:kern w:val="18"/>
          <w:sz w:val="20"/>
          <w:lang w:val="fr-FR"/>
        </w:rPr>
        <w:t>La demande de l’adjudicataire de procéder à la réception</w:t>
      </w:r>
      <w:r w:rsidR="00DE0B00" w:rsidRPr="00ED2880">
        <w:rPr>
          <w:rFonts w:cstheme="minorHAnsi"/>
          <w:b/>
          <w:kern w:val="18"/>
          <w:sz w:val="20"/>
          <w:lang w:val="fr-FR"/>
        </w:rPr>
        <w:t xml:space="preserve"> </w:t>
      </w:r>
      <w:r w:rsidRPr="00ED2880">
        <w:rPr>
          <w:rFonts w:cstheme="minorHAnsi"/>
          <w:b/>
          <w:kern w:val="18"/>
          <w:sz w:val="20"/>
          <w:lang w:val="fr-FR"/>
        </w:rPr>
        <w:t>:</w:t>
      </w:r>
    </w:p>
    <w:p w14:paraId="15EEE573" w14:textId="041FFB59" w:rsidR="005414A2" w:rsidRPr="00ED2880" w:rsidRDefault="005414A2" w:rsidP="005414A2">
      <w:pPr>
        <w:ind w:left="284" w:hanging="284"/>
        <w:jc w:val="both"/>
        <w:rPr>
          <w:rFonts w:cstheme="minorHAnsi"/>
          <w:kern w:val="18"/>
          <w:sz w:val="20"/>
          <w:lang w:val="fr-FR"/>
        </w:rPr>
      </w:pPr>
      <w:r w:rsidRPr="00ED2880">
        <w:rPr>
          <w:rFonts w:cstheme="minorHAnsi"/>
          <w:kern w:val="18"/>
          <w:sz w:val="20"/>
          <w:lang w:val="fr-FR"/>
        </w:rPr>
        <w:t>1°</w:t>
      </w:r>
      <w:r w:rsidRPr="00ED2880">
        <w:rPr>
          <w:rFonts w:cstheme="minorHAnsi"/>
          <w:kern w:val="18"/>
          <w:sz w:val="20"/>
          <w:lang w:val="fr-FR"/>
        </w:rPr>
        <w:tab/>
        <w:t>en cas de réception provisoire</w:t>
      </w:r>
      <w:r w:rsidR="00DE0B00" w:rsidRPr="00ED2880">
        <w:rPr>
          <w:rFonts w:cstheme="minorHAnsi"/>
          <w:kern w:val="18"/>
          <w:sz w:val="20"/>
          <w:lang w:val="fr-FR"/>
        </w:rPr>
        <w:t xml:space="preserve"> </w:t>
      </w:r>
      <w:r w:rsidRPr="00ED2880">
        <w:rPr>
          <w:rFonts w:cstheme="minorHAnsi"/>
          <w:kern w:val="18"/>
          <w:sz w:val="20"/>
          <w:lang w:val="fr-FR"/>
        </w:rPr>
        <w:t>: tient lieu de demande de libération de la première moitié du cautionnement</w:t>
      </w:r>
    </w:p>
    <w:p w14:paraId="3EA27E06" w14:textId="59FA3C54" w:rsidR="005F2003" w:rsidRPr="00ED2880" w:rsidRDefault="005414A2" w:rsidP="005414A2">
      <w:pPr>
        <w:ind w:left="284" w:hanging="284"/>
        <w:jc w:val="both"/>
        <w:rPr>
          <w:rFonts w:cstheme="minorHAnsi"/>
          <w:kern w:val="18"/>
          <w:sz w:val="20"/>
          <w:lang w:val="fr-FR"/>
        </w:rPr>
      </w:pPr>
      <w:r w:rsidRPr="00ED2880">
        <w:rPr>
          <w:rFonts w:cstheme="minorHAnsi"/>
          <w:kern w:val="18"/>
          <w:sz w:val="20"/>
          <w:lang w:val="fr-FR"/>
        </w:rPr>
        <w:t>2°</w:t>
      </w:r>
      <w:r w:rsidRPr="00ED2880">
        <w:rPr>
          <w:rFonts w:cstheme="minorHAnsi"/>
          <w:kern w:val="18"/>
          <w:sz w:val="20"/>
          <w:lang w:val="fr-FR"/>
        </w:rPr>
        <w:tab/>
        <w:t>en cas de réception définitive</w:t>
      </w:r>
      <w:r w:rsidR="00DE0B00" w:rsidRPr="00ED2880">
        <w:rPr>
          <w:rFonts w:cstheme="minorHAnsi"/>
          <w:kern w:val="18"/>
          <w:sz w:val="20"/>
          <w:lang w:val="fr-FR"/>
        </w:rPr>
        <w:t xml:space="preserve"> </w:t>
      </w:r>
      <w:r w:rsidRPr="00ED2880">
        <w:rPr>
          <w:rFonts w:cstheme="minorHAnsi"/>
          <w:kern w:val="18"/>
          <w:sz w:val="20"/>
          <w:lang w:val="fr-FR"/>
        </w:rPr>
        <w:t>: tient lieu de demande de libération de la seconde moitié du cautionnement, ou, si une réception provisoire n’est pas prévue, de demande de libération de la totalité de celui-ci.</w:t>
      </w:r>
    </w:p>
    <w:p w14:paraId="4CF0D38B"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17" w:name="_Toc361393825"/>
      <w:bookmarkStart w:id="118" w:name="_Toc361408327"/>
      <w:bookmarkStart w:id="119" w:name="_Toc536189374"/>
      <w:r w:rsidRPr="00ED2880">
        <w:rPr>
          <w:rFonts w:ascii="Georgia" w:hAnsi="Georgia" w:cstheme="minorHAnsi"/>
          <w:lang w:val="fr-FR"/>
        </w:rPr>
        <w:t>Conformité de l’exécution (art. 34)</w:t>
      </w:r>
      <w:bookmarkEnd w:id="117"/>
      <w:bookmarkEnd w:id="118"/>
      <w:bookmarkEnd w:id="119"/>
      <w:r w:rsidRPr="00ED2880">
        <w:rPr>
          <w:rFonts w:ascii="Georgia" w:hAnsi="Georgia" w:cstheme="minorHAnsi"/>
          <w:lang w:val="fr-FR"/>
        </w:rPr>
        <w:t xml:space="preserve"> </w:t>
      </w:r>
    </w:p>
    <w:p w14:paraId="1B900D2E" w14:textId="39D6F289" w:rsidR="005F2003" w:rsidRPr="00ED2880" w:rsidRDefault="005F2003" w:rsidP="008031F2">
      <w:pPr>
        <w:tabs>
          <w:tab w:val="left" w:pos="284"/>
          <w:tab w:val="left" w:pos="1134"/>
          <w:tab w:val="left" w:pos="1985"/>
          <w:tab w:val="left" w:pos="3686"/>
          <w:tab w:val="left" w:pos="5245"/>
        </w:tabs>
        <w:jc w:val="both"/>
        <w:rPr>
          <w:rFonts w:cstheme="minorHAnsi"/>
          <w:kern w:val="18"/>
          <w:sz w:val="20"/>
          <w:lang w:val="fr-FR"/>
        </w:rPr>
      </w:pPr>
      <w:r w:rsidRPr="00ED2880">
        <w:rPr>
          <w:rFonts w:cstheme="minorHAnsi"/>
          <w:kern w:val="18"/>
          <w:sz w:val="20"/>
          <w:lang w:val="fr-FR"/>
        </w:rPr>
        <w:t>Les</w:t>
      </w:r>
      <w:r w:rsidR="000D1CE2">
        <w:rPr>
          <w:rFonts w:cstheme="minorHAnsi"/>
          <w:kern w:val="18"/>
          <w:sz w:val="20"/>
          <w:lang w:val="fr-FR"/>
        </w:rPr>
        <w:t xml:space="preserve"> </w:t>
      </w:r>
      <w:r w:rsidRPr="00ED2880">
        <w:rPr>
          <w:rFonts w:cstheme="minorHAnsi"/>
          <w:kern w:val="18"/>
          <w:sz w:val="20"/>
          <w:lang w:val="fr-FR"/>
        </w:rPr>
        <w:t xml:space="preserve">services doivent être conformes sous tous les rapports aux documents du marché. Même en l'absence de spécifications techniques mentionnées dans les documents du marché, ils </w:t>
      </w:r>
      <w:r w:rsidRPr="00ED2880">
        <w:rPr>
          <w:rFonts w:cstheme="minorHAnsi"/>
          <w:b/>
          <w:bCs/>
          <w:kern w:val="18"/>
          <w:sz w:val="20"/>
          <w:lang w:val="fr-FR"/>
        </w:rPr>
        <w:t>répondent</w:t>
      </w:r>
      <w:r w:rsidRPr="00ED2880">
        <w:rPr>
          <w:rFonts w:cstheme="minorHAnsi"/>
          <w:kern w:val="18"/>
          <w:sz w:val="20"/>
          <w:lang w:val="fr-FR"/>
        </w:rPr>
        <w:t xml:space="preserve"> en tous points aux </w:t>
      </w:r>
      <w:r w:rsidRPr="00ED2880">
        <w:rPr>
          <w:rFonts w:cstheme="minorHAnsi"/>
          <w:b/>
          <w:bCs/>
          <w:kern w:val="18"/>
          <w:sz w:val="20"/>
          <w:lang w:val="fr-FR"/>
        </w:rPr>
        <w:t>règles de l'art</w:t>
      </w:r>
      <w:r w:rsidRPr="00ED2880">
        <w:rPr>
          <w:rFonts w:cstheme="minorHAnsi"/>
          <w:kern w:val="18"/>
          <w:sz w:val="20"/>
          <w:lang w:val="fr-FR"/>
        </w:rPr>
        <w:t>.</w:t>
      </w:r>
    </w:p>
    <w:p w14:paraId="005656F6"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20" w:name="_Toc536189375"/>
      <w:r w:rsidRPr="00ED2880">
        <w:rPr>
          <w:rFonts w:ascii="Georgia" w:hAnsi="Georgia" w:cstheme="minorHAnsi"/>
          <w:lang w:val="fr-FR"/>
        </w:rPr>
        <w:lastRenderedPageBreak/>
        <w:t>Modifications du marché (art. 37 à 38/19)</w:t>
      </w:r>
      <w:bookmarkEnd w:id="120"/>
    </w:p>
    <w:p w14:paraId="01889526"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21" w:name="_Toc536189376"/>
      <w:r w:rsidRPr="00ED2880">
        <w:rPr>
          <w:rFonts w:ascii="Georgia" w:hAnsi="Georgia" w:cstheme="minorHAnsi"/>
          <w:lang w:val="fr-FR"/>
        </w:rPr>
        <w:t>Remplacement de l’adjudicataire (art. 38/3)</w:t>
      </w:r>
      <w:bookmarkEnd w:id="121"/>
    </w:p>
    <w:p w14:paraId="6FCE7F86" w14:textId="220FE88D"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7592C0F" w14:textId="77777777" w:rsidR="008031F2" w:rsidRPr="00ED2880" w:rsidRDefault="008031F2" w:rsidP="005F2003">
      <w:pPr>
        <w:pStyle w:val="Corpsdetexte"/>
        <w:rPr>
          <w:rFonts w:ascii="Georgia" w:eastAsia="Calibri" w:hAnsi="Georgia" w:cstheme="minorHAnsi"/>
          <w:color w:val="585756"/>
          <w:szCs w:val="22"/>
        </w:rPr>
      </w:pPr>
    </w:p>
    <w:p w14:paraId="5FFF397C"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58FBDCAA" w:rsidR="005F2003" w:rsidRPr="00ED2880" w:rsidRDefault="005F2003" w:rsidP="008031F2">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22" w:name="_Toc536189377"/>
      <w:r w:rsidRPr="00ED2880">
        <w:rPr>
          <w:rFonts w:ascii="Georgia" w:hAnsi="Georgia" w:cstheme="minorHAnsi"/>
          <w:lang w:val="fr-FR"/>
        </w:rPr>
        <w:t>Révision des prix (art. 38/7)</w:t>
      </w:r>
      <w:bookmarkEnd w:id="122"/>
    </w:p>
    <w:p w14:paraId="570BE057" w14:textId="514D388E" w:rsidR="005F2003" w:rsidRPr="00ED2880" w:rsidRDefault="005F2003" w:rsidP="008031F2">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Pour le présent marché, aucune révision des prix n’est possible.</w:t>
      </w:r>
    </w:p>
    <w:p w14:paraId="7DAA5D5E"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23" w:name="_Toc536189378"/>
      <w:r w:rsidRPr="00ED2880">
        <w:rPr>
          <w:rFonts w:ascii="Georgia" w:hAnsi="Georgia" w:cstheme="minorHAnsi"/>
          <w:lang w:val="fr-FR"/>
        </w:rPr>
        <w:t>Indemnités suite aux suspensions ordonnées par l’adjudicateur durant l’exécution (art. 38/12)</w:t>
      </w:r>
      <w:bookmarkEnd w:id="123"/>
    </w:p>
    <w:p w14:paraId="0BCCD158" w14:textId="77777777" w:rsidR="005F2003" w:rsidRPr="00ED2880" w:rsidRDefault="005F2003" w:rsidP="0017001A">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u w:val="single"/>
          <w:lang w:val="fr-FR"/>
        </w:rPr>
        <w:t>L’adjudicateur</w:t>
      </w:r>
      <w:r w:rsidRPr="00ED2880">
        <w:rPr>
          <w:rFonts w:ascii="Georgia" w:eastAsia="Calibri" w:hAnsi="Georgia" w:cstheme="minorHAnsi"/>
          <w:color w:val="585756"/>
          <w:kern w:val="18"/>
          <w:sz w:val="20"/>
          <w:szCs w:val="22"/>
          <w:lang w:val="fr-FR"/>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ED2880" w:rsidRDefault="005F2003" w:rsidP="0017001A">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ED2880" w:rsidRDefault="005F2003" w:rsidP="0017001A">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u w:val="single"/>
        </w:rPr>
        <w:t>L’adjudicataire</w:t>
      </w:r>
      <w:r w:rsidRPr="00ED2880">
        <w:rPr>
          <w:rFonts w:ascii="Georgia" w:eastAsia="Calibri" w:hAnsi="Georgia" w:cstheme="minorHAnsi"/>
          <w:color w:val="585756"/>
          <w:szCs w:val="22"/>
        </w:rPr>
        <w:t xml:space="preserve"> a droit à des dommages et intérêts pour les suspensions ordonnées par l’adjudicateur lorsque :</w:t>
      </w:r>
    </w:p>
    <w:p w14:paraId="61368B2C" w14:textId="77777777" w:rsidR="005F2003" w:rsidRPr="00ED2880" w:rsidRDefault="005F2003" w:rsidP="009D6DFC">
      <w:pPr>
        <w:pStyle w:val="Corpsdetexte"/>
        <w:numPr>
          <w:ilvl w:val="0"/>
          <w:numId w:val="8"/>
        </w:numPr>
        <w:rPr>
          <w:rFonts w:ascii="Georgia" w:eastAsia="Calibri" w:hAnsi="Georgia" w:cstheme="minorHAnsi"/>
          <w:color w:val="585756"/>
          <w:szCs w:val="22"/>
        </w:rPr>
      </w:pPr>
      <w:r w:rsidRPr="00ED2880">
        <w:rPr>
          <w:rFonts w:ascii="Georgia" w:eastAsia="Calibri" w:hAnsi="Georgia" w:cstheme="minorHAnsi"/>
          <w:color w:val="585756"/>
          <w:szCs w:val="22"/>
        </w:rPr>
        <w:t xml:space="preserve">la suspension dépasse au total un vingtième du délai d’exécution et au moins dix jours ouvrables ou quinze jours de calendrier, selon que le délai d’exécution est exprimé en jours ouvrables ou en jours de calendrier; </w:t>
      </w:r>
    </w:p>
    <w:p w14:paraId="0485F3D3" w14:textId="77777777" w:rsidR="005F2003" w:rsidRPr="00ED2880" w:rsidRDefault="005F2003" w:rsidP="009D6DFC">
      <w:pPr>
        <w:pStyle w:val="Corpsdetexte"/>
        <w:numPr>
          <w:ilvl w:val="0"/>
          <w:numId w:val="8"/>
        </w:numPr>
        <w:rPr>
          <w:rFonts w:ascii="Georgia" w:eastAsia="Calibri" w:hAnsi="Georgia" w:cstheme="minorHAnsi"/>
          <w:color w:val="585756"/>
          <w:szCs w:val="22"/>
        </w:rPr>
      </w:pPr>
      <w:r w:rsidRPr="00ED2880">
        <w:rPr>
          <w:rFonts w:ascii="Georgia" w:eastAsia="Calibri" w:hAnsi="Georgia" w:cstheme="minorHAnsi"/>
          <w:color w:val="585756"/>
          <w:szCs w:val="22"/>
        </w:rPr>
        <w:t xml:space="preserve">la suspension n’est pas due à des conditions météorologiques défavorables ; </w:t>
      </w:r>
    </w:p>
    <w:p w14:paraId="21E79B27" w14:textId="77777777" w:rsidR="005F2003" w:rsidRPr="00ED2880" w:rsidRDefault="005F2003" w:rsidP="009D6DFC">
      <w:pPr>
        <w:pStyle w:val="Corpsdetexte"/>
        <w:numPr>
          <w:ilvl w:val="0"/>
          <w:numId w:val="8"/>
        </w:numPr>
        <w:rPr>
          <w:rFonts w:ascii="Georgia" w:eastAsia="Calibri" w:hAnsi="Georgia" w:cstheme="minorHAnsi"/>
          <w:color w:val="585756"/>
          <w:szCs w:val="22"/>
        </w:rPr>
      </w:pPr>
      <w:r w:rsidRPr="00ED2880">
        <w:rPr>
          <w:rFonts w:ascii="Georgia" w:eastAsia="Calibri" w:hAnsi="Georgia" w:cstheme="minorHAnsi"/>
          <w:color w:val="585756"/>
          <w:szCs w:val="22"/>
        </w:rPr>
        <w:t>la suspension a lieu endéans le délai d’exécution du marché.</w:t>
      </w:r>
    </w:p>
    <w:p w14:paraId="4D37F52B" w14:textId="77777777" w:rsidR="005F2003" w:rsidRPr="00ED2880" w:rsidRDefault="005F2003" w:rsidP="0017001A">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24" w:name="_Toc536189379"/>
      <w:r w:rsidRPr="00ED2880">
        <w:rPr>
          <w:rFonts w:ascii="Georgia" w:hAnsi="Georgia" w:cstheme="minorHAnsi"/>
          <w:lang w:val="fr-FR"/>
        </w:rPr>
        <w:t>Circonstances imprévisibles</w:t>
      </w:r>
      <w:bookmarkEnd w:id="124"/>
    </w:p>
    <w:p w14:paraId="0A9476B9" w14:textId="77777777" w:rsidR="005F2003" w:rsidRPr="00ED2880" w:rsidRDefault="005F2003" w:rsidP="005F2003">
      <w:pPr>
        <w:jc w:val="both"/>
        <w:rPr>
          <w:rFonts w:cstheme="minorHAnsi"/>
          <w:kern w:val="18"/>
          <w:sz w:val="20"/>
          <w:lang w:val="fr-FR"/>
        </w:rPr>
      </w:pPr>
      <w:r w:rsidRPr="00ED2880">
        <w:rPr>
          <w:rFonts w:cstheme="minorHAnsi"/>
          <w:kern w:val="18"/>
          <w:sz w:val="20"/>
          <w:lang w:val="fr-FR"/>
        </w:rPr>
        <w:t xml:space="preserve">L'adjudicataire n'a droit en principe à aucune modification des conditions contractuelles pour des circonstances quelconques auxquelles le pouvoir adjudicateur est resté étranger. </w:t>
      </w:r>
    </w:p>
    <w:p w14:paraId="6D72E2E6" w14:textId="1A7F6E6A" w:rsidR="005F2003" w:rsidRPr="00ED2880" w:rsidRDefault="005F2003" w:rsidP="008031F2">
      <w:pPr>
        <w:jc w:val="both"/>
        <w:rPr>
          <w:rFonts w:cstheme="minorHAnsi"/>
          <w:kern w:val="18"/>
          <w:sz w:val="20"/>
          <w:lang w:val="fr-FR"/>
        </w:rPr>
      </w:pPr>
      <w:r w:rsidRPr="00ED2880">
        <w:rPr>
          <w:rFonts w:cstheme="minorHAnsi"/>
          <w:kern w:val="18"/>
          <w:sz w:val="20"/>
          <w:lang w:val="fr-FR"/>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ED2880">
        <w:rPr>
          <w:rFonts w:cstheme="minorHAnsi"/>
          <w:kern w:val="18"/>
          <w:sz w:val="20"/>
          <w:lang w:val="fr-FR"/>
        </w:rPr>
        <w:t>Enabel</w:t>
      </w:r>
      <w:r w:rsidRPr="00ED2880">
        <w:rPr>
          <w:rFonts w:cstheme="minorHAnsi"/>
          <w:kern w:val="18"/>
          <w:sz w:val="20"/>
          <w:lang w:val="fr-FR"/>
        </w:rPr>
        <w:t xml:space="preserve"> mettra en œuvre les moyens raisonnables pour convenir d'un montant maximum d'indemnisation.</w:t>
      </w:r>
    </w:p>
    <w:p w14:paraId="6B777AAD"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25" w:name="_Toc361393826"/>
      <w:bookmarkStart w:id="126" w:name="_Toc361408328"/>
      <w:bookmarkStart w:id="127" w:name="_Toc536189380"/>
      <w:r w:rsidRPr="00ED2880">
        <w:rPr>
          <w:rFonts w:ascii="Georgia" w:hAnsi="Georgia" w:cstheme="minorHAnsi"/>
          <w:lang w:val="fr-FR"/>
        </w:rPr>
        <w:lastRenderedPageBreak/>
        <w:t>Réception technique préalable (art. 42)</w:t>
      </w:r>
      <w:bookmarkEnd w:id="125"/>
      <w:bookmarkEnd w:id="126"/>
      <w:bookmarkEnd w:id="127"/>
    </w:p>
    <w:p w14:paraId="61AA390E" w14:textId="27DB9463"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 pouvoir adjudicateur se réserve le droit à n’importe quel moment de la mission de demander au prestataire de services un rapport d’activité (réunions tenues, personnes rencontrées, institutions visitées, résumé des résultats, problèmes rencontrés et problèmes non résolus, déviation par rapport au planning et déviations par rapport aux TdR…).</w:t>
      </w:r>
    </w:p>
    <w:p w14:paraId="5A5BB1D0"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28" w:name="_Toc361393827"/>
      <w:bookmarkStart w:id="129" w:name="_Toc361408329"/>
      <w:bookmarkStart w:id="130" w:name="_Toc536189381"/>
      <w:r w:rsidRPr="00ED2880">
        <w:rPr>
          <w:rFonts w:ascii="Georgia" w:hAnsi="Georgia" w:cstheme="minorHAnsi"/>
          <w:lang w:val="fr-FR"/>
        </w:rPr>
        <w:t>Modalités d’exécution (art. 146 es)</w:t>
      </w:r>
      <w:bookmarkEnd w:id="128"/>
      <w:bookmarkEnd w:id="129"/>
      <w:bookmarkEnd w:id="130"/>
    </w:p>
    <w:p w14:paraId="0AC16FB4"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31" w:name="_Toc536189382"/>
      <w:r w:rsidRPr="00ED2880">
        <w:rPr>
          <w:rFonts w:ascii="Georgia" w:hAnsi="Georgia" w:cstheme="minorHAnsi"/>
          <w:lang w:val="fr-FR"/>
        </w:rPr>
        <w:t>Délais et clauses (art. 147)</w:t>
      </w:r>
      <w:bookmarkEnd w:id="131"/>
    </w:p>
    <w:p w14:paraId="70EE2D73" w14:textId="1EC1963D" w:rsidR="005F2003" w:rsidRPr="00ED2880" w:rsidRDefault="005F2003" w:rsidP="00622C75">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Les services doivent être exécutés dans </w:t>
      </w:r>
      <w:r w:rsidRPr="00916257">
        <w:rPr>
          <w:rFonts w:ascii="Georgia" w:eastAsia="Calibri" w:hAnsi="Georgia" w:cstheme="minorHAnsi"/>
          <w:color w:val="585756"/>
          <w:szCs w:val="22"/>
        </w:rPr>
        <w:t>un délai de</w:t>
      </w:r>
      <w:r w:rsidR="00622C75" w:rsidRPr="00916257">
        <w:rPr>
          <w:rFonts w:ascii="Georgia" w:eastAsia="Calibri" w:hAnsi="Georgia" w:cstheme="minorHAnsi"/>
          <w:color w:val="585756"/>
          <w:szCs w:val="22"/>
        </w:rPr>
        <w:t xml:space="preserve"> </w:t>
      </w:r>
      <w:r w:rsidR="00E57D1A" w:rsidRPr="00916257">
        <w:rPr>
          <w:rFonts w:ascii="Georgia" w:eastAsia="Calibri" w:hAnsi="Georgia" w:cstheme="minorHAnsi"/>
          <w:color w:val="585756"/>
          <w:szCs w:val="22"/>
        </w:rPr>
        <w:t>9</w:t>
      </w:r>
      <w:r w:rsidR="00622C75" w:rsidRPr="00916257">
        <w:rPr>
          <w:rFonts w:ascii="Georgia" w:eastAsia="Calibri" w:hAnsi="Georgia" w:cstheme="minorHAnsi"/>
          <w:color w:val="585756"/>
          <w:szCs w:val="22"/>
        </w:rPr>
        <w:t>0</w:t>
      </w:r>
      <w:r w:rsidRPr="00916257">
        <w:rPr>
          <w:rFonts w:ascii="Georgia" w:hAnsi="Georgia" w:cstheme="minorHAnsi"/>
        </w:rPr>
        <w:t xml:space="preserve"> </w:t>
      </w:r>
      <w:r w:rsidRPr="00916257">
        <w:rPr>
          <w:rFonts w:ascii="Georgia" w:eastAsia="Calibri" w:hAnsi="Georgia" w:cstheme="minorHAnsi"/>
          <w:color w:val="585756"/>
          <w:szCs w:val="22"/>
        </w:rPr>
        <w:t>jours</w:t>
      </w:r>
      <w:r w:rsidRPr="00ED2880">
        <w:rPr>
          <w:rFonts w:ascii="Georgia" w:eastAsia="Calibri" w:hAnsi="Georgia" w:cstheme="minorHAnsi"/>
          <w:color w:val="585756"/>
          <w:szCs w:val="22"/>
        </w:rPr>
        <w:t xml:space="preserve"> calendrier à compter du jour qui suit celui où le prestataire de services a reçu la notification de la conclusion du marché. </w:t>
      </w:r>
    </w:p>
    <w:p w14:paraId="7C5280AC" w14:textId="643F9202"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 </w:t>
      </w:r>
      <w:r w:rsidR="00811F7A">
        <w:rPr>
          <w:rFonts w:ascii="Georgia" w:eastAsia="Calibri" w:hAnsi="Georgia" w:cstheme="minorHAnsi"/>
          <w:color w:val="585756"/>
          <w:szCs w:val="22"/>
        </w:rPr>
        <w:t xml:space="preserve">bon de commande </w:t>
      </w:r>
      <w:r w:rsidR="00093D38" w:rsidRPr="00ED2880">
        <w:rPr>
          <w:rFonts w:ascii="Georgia" w:eastAsia="Calibri" w:hAnsi="Georgia" w:cstheme="minorHAnsi"/>
          <w:color w:val="585756"/>
          <w:szCs w:val="22"/>
        </w:rPr>
        <w:t>est</w:t>
      </w:r>
      <w:r w:rsidRPr="00ED2880">
        <w:rPr>
          <w:rFonts w:ascii="Georgia" w:eastAsia="Calibri" w:hAnsi="Georgia" w:cstheme="minorHAnsi"/>
          <w:color w:val="585756"/>
          <w:szCs w:val="22"/>
        </w:rPr>
        <w:t xml:space="preserve"> adressé au prestataire de services soit par envoi recommandé, soit par fax, soit par tout autre moyen permettant de déterminer la date d’envoi de manière certaine.</w:t>
      </w:r>
    </w:p>
    <w:p w14:paraId="3C63BCA7" w14:textId="3A685F6C"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Les échanges de correspondance subséquents relatifs au </w:t>
      </w:r>
      <w:r w:rsidR="00E05C52">
        <w:rPr>
          <w:rFonts w:ascii="Georgia" w:eastAsia="Calibri" w:hAnsi="Georgia" w:cstheme="minorHAnsi"/>
          <w:color w:val="585756"/>
          <w:szCs w:val="22"/>
        </w:rPr>
        <w:t xml:space="preserve">marché </w:t>
      </w:r>
      <w:r w:rsidRPr="00ED2880">
        <w:rPr>
          <w:rFonts w:ascii="Georgia" w:eastAsia="Calibri" w:hAnsi="Georgia" w:cstheme="minorHAnsi"/>
          <w:color w:val="585756"/>
          <w:szCs w:val="22"/>
        </w:rPr>
        <w:t>(et à l’exécution des services) suivent les mêmes règles que celles prévues pour l’envoi du bon de commande chaque fois qu’une partie désire se ménager la preuve de son intervention.</w:t>
      </w:r>
    </w:p>
    <w:p w14:paraId="5949356C" w14:textId="75D14CF6"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En cas de réception du </w:t>
      </w:r>
      <w:r w:rsidR="00811F7A">
        <w:rPr>
          <w:rFonts w:ascii="Georgia" w:eastAsia="Calibri" w:hAnsi="Georgia" w:cstheme="minorHAnsi"/>
          <w:color w:val="585756"/>
          <w:szCs w:val="22"/>
        </w:rPr>
        <w:t xml:space="preserve">bon de commande </w:t>
      </w:r>
      <w:r w:rsidRPr="00ED2880">
        <w:rPr>
          <w:rFonts w:ascii="Georgia" w:eastAsia="Calibri" w:hAnsi="Georgia" w:cstheme="minorHAnsi"/>
          <w:color w:val="585756"/>
          <w:szCs w:val="22"/>
        </w:rPr>
        <w:t>postérieure au délai de deux jours ouvrables, le délai d’exécution peut être prolongé au prorata du retard constaté pour la réception du bon de commande, à la demande écrite et justifiée du prestataire de services. Si le service qui a fait la commande, après avoir examiné la demande écrite du prestataire de services, l’estime fondée ou partiellement fondée, il lui communique par écrit quelle prolongation de délai est acceptée.</w:t>
      </w:r>
    </w:p>
    <w:p w14:paraId="68935982" w14:textId="79826B54"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En cas de libellé manifestement incorrect ou incomplet du </w:t>
      </w:r>
      <w:r w:rsidR="00811F7A">
        <w:rPr>
          <w:rFonts w:ascii="Georgia" w:eastAsia="Calibri" w:hAnsi="Georgia" w:cstheme="minorHAnsi"/>
          <w:color w:val="585756"/>
          <w:szCs w:val="22"/>
        </w:rPr>
        <w:t xml:space="preserve">bon de commande </w:t>
      </w:r>
      <w:r w:rsidRPr="00ED2880">
        <w:rPr>
          <w:rFonts w:ascii="Georgia" w:eastAsia="Calibri" w:hAnsi="Georgia" w:cstheme="minorHAnsi"/>
          <w:color w:val="585756"/>
          <w:szCs w:val="22"/>
        </w:rPr>
        <w:t xml:space="preserve">empêchant toute exécution de la commande, le prestataire de services en avise immédiatement par écrit le service commandeur afin qu’une solution soit trouvée pour permettre l’exécution normale de la commande. Si nécessaire, le prestataire de services sollicite une prolongation du délai de l’exécution des services dans les mêmes conditions que celles prévues en cas de réception tardive du bon de commande. </w:t>
      </w:r>
    </w:p>
    <w:p w14:paraId="0BFE0FD2" w14:textId="46B5133A"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En tout état de cause, les réclamations relatives au </w:t>
      </w:r>
      <w:r w:rsidR="00811F7A">
        <w:rPr>
          <w:rFonts w:ascii="Georgia" w:eastAsia="Calibri" w:hAnsi="Georgia" w:cstheme="minorHAnsi"/>
          <w:color w:val="585756"/>
          <w:szCs w:val="22"/>
        </w:rPr>
        <w:t xml:space="preserve">bon de commande </w:t>
      </w:r>
      <w:r w:rsidRPr="00ED2880">
        <w:rPr>
          <w:rFonts w:ascii="Georgia" w:eastAsia="Calibri" w:hAnsi="Georgia" w:cstheme="minorHAnsi"/>
          <w:color w:val="585756"/>
          <w:szCs w:val="22"/>
        </w:rPr>
        <w:t>ne sont plus recevables si elles ne sont pas introduites dans les 15 jours (*) de calendrier à compter à partir du premier jour qui suit celui où le prestataire de services a reçu le bon de commande.</w:t>
      </w:r>
    </w:p>
    <w:p w14:paraId="4293B525" w14:textId="77777777" w:rsidR="005F2003" w:rsidRPr="00ED2880" w:rsidRDefault="005F2003" w:rsidP="005D16F3">
      <w:pPr>
        <w:pStyle w:val="Titre3"/>
        <w:keepNext/>
        <w:widowControl w:val="0"/>
        <w:numPr>
          <w:ilvl w:val="2"/>
          <w:numId w:val="5"/>
        </w:numPr>
        <w:tabs>
          <w:tab w:val="num" w:pos="426"/>
          <w:tab w:val="left" w:pos="993"/>
        </w:tabs>
        <w:suppressAutoHyphens/>
        <w:autoSpaceDE/>
        <w:autoSpaceDN/>
        <w:adjustRightInd/>
        <w:spacing w:before="180" w:after="180"/>
        <w:ind w:left="810"/>
        <w:contextualSpacing w:val="0"/>
        <w:rPr>
          <w:rFonts w:ascii="Georgia" w:hAnsi="Georgia" w:cstheme="minorHAnsi"/>
          <w:lang w:val="fr-FR"/>
        </w:rPr>
      </w:pPr>
      <w:bookmarkStart w:id="132" w:name="_Toc536189383"/>
      <w:r w:rsidRPr="00ED2880">
        <w:rPr>
          <w:rFonts w:ascii="Georgia" w:hAnsi="Georgia" w:cstheme="minorHAnsi"/>
          <w:lang w:val="fr-FR"/>
        </w:rPr>
        <w:t>Lieu où les services doivent être exécutés et formalités (art. 149)</w:t>
      </w:r>
      <w:bookmarkEnd w:id="132"/>
    </w:p>
    <w:p w14:paraId="14E1554A" w14:textId="56CCE124" w:rsidR="00DF2A47" w:rsidRPr="00DF2A47" w:rsidRDefault="005F2003" w:rsidP="00381152">
      <w:pPr>
        <w:pStyle w:val="Corpsdetexte"/>
        <w:rPr>
          <w:rFonts w:ascii="Georgia" w:eastAsia="Calibri" w:hAnsi="Georgia" w:cstheme="minorHAnsi"/>
          <w:color w:val="585756"/>
          <w:szCs w:val="22"/>
        </w:rPr>
      </w:pPr>
      <w:r w:rsidRPr="0081697A">
        <w:rPr>
          <w:rFonts w:ascii="Georgia" w:eastAsia="Calibri" w:hAnsi="Georgia" w:cstheme="minorHAnsi"/>
          <w:color w:val="585756"/>
          <w:szCs w:val="22"/>
        </w:rPr>
        <w:t>Les services seront exécutés</w:t>
      </w:r>
      <w:r w:rsidR="00B90913" w:rsidRPr="0081697A">
        <w:rPr>
          <w:rFonts w:ascii="Georgia" w:eastAsia="Calibri" w:hAnsi="Georgia" w:cstheme="minorHAnsi"/>
          <w:color w:val="585756"/>
          <w:szCs w:val="22"/>
        </w:rPr>
        <w:t xml:space="preserve"> </w:t>
      </w:r>
      <w:r w:rsidR="000D1CE2">
        <w:rPr>
          <w:rFonts w:ascii="Georgia" w:eastAsia="Calibri" w:hAnsi="Georgia" w:cstheme="minorHAnsi"/>
          <w:color w:val="585756"/>
          <w:szCs w:val="22"/>
        </w:rPr>
        <w:t>aux sièges des</w:t>
      </w:r>
      <w:r w:rsidR="0064742C">
        <w:rPr>
          <w:rFonts w:ascii="Georgia" w:eastAsia="Calibri" w:hAnsi="Georgia" w:cstheme="minorHAnsi"/>
          <w:color w:val="585756"/>
          <w:szCs w:val="22"/>
        </w:rPr>
        <w:t xml:space="preserve"> GIE</w:t>
      </w:r>
      <w:r w:rsidR="000D1CE2">
        <w:rPr>
          <w:rFonts w:ascii="Georgia" w:eastAsia="Calibri" w:hAnsi="Georgia" w:cstheme="minorHAnsi"/>
          <w:color w:val="585756"/>
          <w:szCs w:val="22"/>
        </w:rPr>
        <w:t xml:space="preserve"> </w:t>
      </w:r>
      <w:r w:rsidR="00DF2A47">
        <w:rPr>
          <w:rFonts w:ascii="Georgia" w:eastAsia="Calibri" w:hAnsi="Georgia" w:cstheme="minorHAnsi"/>
          <w:color w:val="585756"/>
          <w:szCs w:val="22"/>
        </w:rPr>
        <w:t xml:space="preserve">selon les </w:t>
      </w:r>
      <w:r w:rsidR="0064742C">
        <w:rPr>
          <w:rFonts w:ascii="Georgia" w:eastAsia="Calibri" w:hAnsi="Georgia" w:cstheme="minorHAnsi"/>
          <w:color w:val="585756"/>
          <w:szCs w:val="22"/>
        </w:rPr>
        <w:t xml:space="preserve">adresses et </w:t>
      </w:r>
      <w:r w:rsidR="00336469">
        <w:rPr>
          <w:rFonts w:ascii="Georgia" w:eastAsia="Calibri" w:hAnsi="Georgia" w:cstheme="minorHAnsi"/>
          <w:color w:val="585756"/>
          <w:szCs w:val="22"/>
        </w:rPr>
        <w:t>les répartitions</w:t>
      </w:r>
      <w:r w:rsidR="0064742C">
        <w:rPr>
          <w:rFonts w:ascii="Georgia" w:eastAsia="Calibri" w:hAnsi="Georgia" w:cstheme="minorHAnsi"/>
          <w:color w:val="585756"/>
          <w:szCs w:val="22"/>
        </w:rPr>
        <w:t xml:space="preserve"> </w:t>
      </w:r>
      <w:r w:rsidR="00DF2A47">
        <w:rPr>
          <w:rFonts w:ascii="Georgia" w:eastAsia="Calibri" w:hAnsi="Georgia" w:cstheme="minorHAnsi"/>
          <w:color w:val="585756"/>
          <w:szCs w:val="22"/>
        </w:rPr>
        <w:t xml:space="preserve">citées </w:t>
      </w:r>
      <w:r w:rsidR="0064742C">
        <w:rPr>
          <w:rFonts w:ascii="Georgia" w:eastAsia="Calibri" w:hAnsi="Georgia" w:cstheme="minorHAnsi"/>
          <w:color w:val="585756"/>
          <w:szCs w:val="22"/>
        </w:rPr>
        <w:t>en dessous (voir 5. Terme de référence)</w:t>
      </w:r>
      <w:r w:rsidR="00DF2A47">
        <w:rPr>
          <w:rFonts w:ascii="Georgia" w:eastAsia="Calibri" w:hAnsi="Georgia" w:cstheme="minorHAnsi"/>
          <w:color w:val="585756"/>
          <w:szCs w:val="22"/>
        </w:rPr>
        <w:t>. </w:t>
      </w:r>
    </w:p>
    <w:p w14:paraId="54C1CB8C" w14:textId="5C48242E" w:rsidR="00811F7A" w:rsidRPr="00811F7A" w:rsidRDefault="00980EC1" w:rsidP="00F43A6C">
      <w:pPr>
        <w:pStyle w:val="Corpsdetexte"/>
        <w:numPr>
          <w:ilvl w:val="2"/>
          <w:numId w:val="16"/>
        </w:numPr>
        <w:rPr>
          <w:rFonts w:ascii="Georgia" w:eastAsia="Calibri" w:hAnsi="Georgia" w:cstheme="minorHAnsi"/>
          <w:b/>
          <w:bCs/>
          <w:color w:val="585756"/>
          <w:kern w:val="0"/>
          <w:sz w:val="24"/>
        </w:rPr>
      </w:pPr>
      <w:bookmarkStart w:id="133" w:name="_Toc52268483"/>
      <w:r>
        <w:rPr>
          <w:rFonts w:ascii="Georgia" w:eastAsia="Calibri" w:hAnsi="Georgia" w:cstheme="minorHAnsi"/>
          <w:b/>
          <w:bCs/>
          <w:color w:val="585756"/>
          <w:kern w:val="0"/>
          <w:sz w:val="24"/>
        </w:rPr>
        <w:t xml:space="preserve"> </w:t>
      </w:r>
      <w:r w:rsidR="00811F7A" w:rsidRPr="00811F7A">
        <w:rPr>
          <w:rFonts w:ascii="Georgia" w:eastAsia="Calibri" w:hAnsi="Georgia" w:cstheme="minorHAnsi"/>
          <w:b/>
          <w:bCs/>
          <w:color w:val="585756"/>
          <w:kern w:val="0"/>
          <w:sz w:val="24"/>
        </w:rPr>
        <w:t>Egalité des genres</w:t>
      </w:r>
      <w:bookmarkEnd w:id="133"/>
    </w:p>
    <w:p w14:paraId="29AA9413" w14:textId="44EA4BF1" w:rsidR="00811F7A" w:rsidRPr="00811F7A" w:rsidRDefault="00811F7A" w:rsidP="00811F7A">
      <w:pPr>
        <w:pStyle w:val="Corpsdetexte"/>
        <w:rPr>
          <w:rFonts w:ascii="Georgia" w:eastAsia="Calibri" w:hAnsi="Georgia" w:cstheme="minorHAnsi"/>
          <w:color w:val="585756"/>
          <w:szCs w:val="22"/>
        </w:rPr>
      </w:pPr>
      <w:r w:rsidRPr="00811F7A">
        <w:rPr>
          <w:rFonts w:ascii="Georgia" w:eastAsia="Calibri" w:hAnsi="Georgia" w:cstheme="minorHAnsi"/>
          <w:color w:val="585756"/>
          <w:szCs w:val="22"/>
        </w:rPr>
        <w:t xml:space="preserve">Conformément à l’article 3, 3° de la loi du 12 janvier 2007 “Gender Mainstreaming” les marchés publics doivent tenir compte des différences éventuelles entre femmes et hommes (la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0FFF6B0E" w14:textId="77777777" w:rsidR="00811F7A" w:rsidRPr="00811F7A" w:rsidRDefault="00811F7A" w:rsidP="00811F7A">
      <w:pPr>
        <w:pStyle w:val="Corpsdetexte"/>
        <w:rPr>
          <w:rFonts w:ascii="Georgia" w:eastAsia="Calibri" w:hAnsi="Georgia" w:cstheme="minorHAnsi"/>
          <w:color w:val="585756"/>
          <w:szCs w:val="22"/>
        </w:rPr>
      </w:pPr>
      <w:r w:rsidRPr="00811F7A">
        <w:rPr>
          <w:rFonts w:ascii="Georgia" w:eastAsia="Calibri" w:hAnsi="Georgia" w:cstheme="minorHAnsi"/>
          <w:color w:val="585756"/>
          <w:szCs w:val="22"/>
        </w:rPr>
        <w:t>La communication devra lutter contre les stéréotypes sexistes en termes de message, d'image et de langue, et tenir compte des différences de situation entre les femmes et les hommes du public cible.</w:t>
      </w:r>
    </w:p>
    <w:p w14:paraId="54BABCDF" w14:textId="77777777" w:rsidR="00811F7A" w:rsidRPr="00811F7A" w:rsidRDefault="00811F7A" w:rsidP="00811F7A">
      <w:pPr>
        <w:pStyle w:val="Corpsdetexte"/>
        <w:numPr>
          <w:ilvl w:val="2"/>
          <w:numId w:val="5"/>
        </w:numPr>
        <w:rPr>
          <w:rFonts w:ascii="Georgia" w:eastAsia="Calibri" w:hAnsi="Georgia" w:cstheme="minorHAnsi"/>
          <w:b/>
          <w:bCs/>
          <w:color w:val="585756"/>
          <w:kern w:val="0"/>
          <w:sz w:val="24"/>
        </w:rPr>
      </w:pPr>
      <w:r w:rsidRPr="00811F7A">
        <w:rPr>
          <w:rFonts w:ascii="Georgia" w:eastAsia="Calibri" w:hAnsi="Georgia" w:cstheme="minorHAnsi"/>
          <w:b/>
          <w:bCs/>
          <w:color w:val="585756"/>
          <w:kern w:val="0"/>
          <w:sz w:val="24"/>
        </w:rPr>
        <w:t>Tolérance zéro exploitation et abus sexuels</w:t>
      </w:r>
    </w:p>
    <w:p w14:paraId="1AEC871D" w14:textId="77777777" w:rsidR="00811F7A" w:rsidRPr="00811F7A" w:rsidRDefault="00811F7A" w:rsidP="00811F7A">
      <w:pPr>
        <w:pStyle w:val="Corpsdetexte"/>
        <w:rPr>
          <w:rFonts w:ascii="Georgia" w:eastAsia="Calibri" w:hAnsi="Georgia" w:cstheme="minorHAnsi"/>
          <w:color w:val="585756"/>
          <w:szCs w:val="22"/>
        </w:rPr>
      </w:pPr>
      <w:r w:rsidRPr="00811F7A">
        <w:rPr>
          <w:rFonts w:ascii="Georgia" w:eastAsia="Calibri" w:hAnsi="Georgia" w:cstheme="minorHAnsi"/>
          <w:color w:val="585756"/>
          <w:szCs w:val="22"/>
        </w:rPr>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03999933" w14:textId="77777777" w:rsidR="00811F7A" w:rsidRPr="00ED2880" w:rsidRDefault="00811F7A" w:rsidP="00702EB8">
      <w:pPr>
        <w:pStyle w:val="Corpsdetexte"/>
        <w:rPr>
          <w:rFonts w:ascii="Georgia" w:eastAsia="Calibri" w:hAnsi="Georgia" w:cstheme="minorHAnsi"/>
          <w:color w:val="585756"/>
          <w:szCs w:val="22"/>
        </w:rPr>
      </w:pPr>
    </w:p>
    <w:p w14:paraId="65836E00"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34" w:name="_Toc536189384"/>
      <w:r w:rsidRPr="00ED2880">
        <w:rPr>
          <w:rFonts w:ascii="Georgia" w:hAnsi="Georgia" w:cstheme="minorHAnsi"/>
          <w:lang w:val="fr-FR"/>
        </w:rPr>
        <w:t>Vérification des services (art. 150)</w:t>
      </w:r>
      <w:bookmarkEnd w:id="134"/>
    </w:p>
    <w:p w14:paraId="7E1FDBD3"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Si pendant l’exécution des services, des anomalies sont constatées, ceci sera immédiatement notifié à l’adjudicataire par un fax ou par un message e-mail, qui sera confirmé par la suite au moyen d’une lettre recommandée. L’adjudicataire est tenu de recommencer les services exécutés de manière non conforme.</w:t>
      </w:r>
    </w:p>
    <w:p w14:paraId="27412816"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 prestataire de services avise le fonctionnaire dirigeant par envoi recommandé ou envoi électronique assurant la date exacte de l’envoi, à quelle date les prestations peuvent être contrôlées.</w:t>
      </w:r>
    </w:p>
    <w:p w14:paraId="09ABA658"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35" w:name="_Toc361393828"/>
      <w:bookmarkStart w:id="136" w:name="_Toc361408330"/>
      <w:bookmarkStart w:id="137" w:name="_Toc536189385"/>
      <w:r w:rsidRPr="00ED2880">
        <w:rPr>
          <w:rFonts w:ascii="Georgia" w:hAnsi="Georgia" w:cstheme="minorHAnsi"/>
          <w:lang w:val="fr-FR"/>
        </w:rPr>
        <w:t>Responsabilité du prestataire de services (art. 152-153)</w:t>
      </w:r>
      <w:bookmarkEnd w:id="135"/>
      <w:bookmarkEnd w:id="136"/>
      <w:bookmarkEnd w:id="137"/>
    </w:p>
    <w:p w14:paraId="745FED0B" w14:textId="3F67B606"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 prestataire de services assume la pleine responsabilité des fautes et manquements présentés dans les services fournis.</w:t>
      </w:r>
    </w:p>
    <w:p w14:paraId="1EB9CBB2" w14:textId="75079839"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Par ailleurs, le prestataire de services garantit le pouvoir adjudicateur des dommages et intérêts dont celui-ci est redevable à des tiers du fait du retard dans l’exécution des services ou de la défaillance du prestataire de services.</w:t>
      </w:r>
    </w:p>
    <w:p w14:paraId="58C82C8D"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lang w:val="fr-FR"/>
        </w:rPr>
      </w:pPr>
      <w:bookmarkStart w:id="138" w:name="_Toc361393829"/>
      <w:bookmarkStart w:id="139" w:name="_Toc361408331"/>
      <w:bookmarkStart w:id="140" w:name="_Toc536189386"/>
      <w:r w:rsidRPr="00ED2880">
        <w:rPr>
          <w:rFonts w:ascii="Georgia" w:hAnsi="Georgia" w:cstheme="minorHAnsi"/>
          <w:lang w:val="fr-FR"/>
        </w:rPr>
        <w:t>Moyens d’action du Pouvoir Adjudicateur (art. 44-51 et 154-155)</w:t>
      </w:r>
      <w:bookmarkEnd w:id="138"/>
      <w:bookmarkEnd w:id="139"/>
      <w:bookmarkEnd w:id="140"/>
    </w:p>
    <w:p w14:paraId="1262029B"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 défaut du prestataire de services ne s’apprécie pas uniquement par rapport aux services mêmes, mais également par rapport à l’ensemble de ses obligations.</w:t>
      </w:r>
    </w:p>
    <w:p w14:paraId="13720B9A"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ED2880" w:rsidRDefault="005F2003" w:rsidP="000534B9">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Cette clause ne fait pas préjudice à l’application éventuelle des autres mesures d’office prévues au RGE, notamment la résiliation unilatérale du marché et/ou l’exclusion des marchés du pouvoir adjudica</w:t>
      </w:r>
      <w:r w:rsidR="000534B9" w:rsidRPr="00ED2880">
        <w:rPr>
          <w:rFonts w:ascii="Georgia" w:eastAsia="Calibri" w:hAnsi="Georgia" w:cstheme="minorHAnsi"/>
          <w:color w:val="585756"/>
          <w:szCs w:val="22"/>
        </w:rPr>
        <w:t>teur pour une durée déterminée.</w:t>
      </w:r>
    </w:p>
    <w:p w14:paraId="228EE25B"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41" w:name="_Toc536189387"/>
      <w:r w:rsidRPr="00ED2880">
        <w:rPr>
          <w:rFonts w:ascii="Georgia" w:hAnsi="Georgia" w:cstheme="minorHAnsi"/>
          <w:lang w:val="fr-FR"/>
        </w:rPr>
        <w:t>Défaut d’exécution (art. 44)</w:t>
      </w:r>
      <w:bookmarkEnd w:id="141"/>
    </w:p>
    <w:p w14:paraId="5E8E78B3" w14:textId="6474190D"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§1 L'adjudicataire est considéré en défaut d'exécution du marché</w:t>
      </w:r>
      <w:r w:rsidR="004100C0"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1AB95B59" w14:textId="54F2036E"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1° lorsque les prestations ne sont pas exécutées dans les conditions définies par les documents du marché</w:t>
      </w:r>
      <w:r w:rsidR="004100C0"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53F22386" w14:textId="155F07D6"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2° à tout moment, lorsque les prestations ne sont pas poursuivies de telle manière qu'elles puissent être entièrement terminées aux dates fixées</w:t>
      </w:r>
      <w:r w:rsidR="00EA7368"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0B499C62"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3° lorsqu'il ne suit pas les ordres écrits, valablement donnés par le pouvoir adjudicateur.</w:t>
      </w:r>
    </w:p>
    <w:p w14:paraId="1B873CA4"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lastRenderedPageBreak/>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495F76C6"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3 Les manquements constatés à sa charge rendent l'adjudicataire passible d'une ou de plusieurs des mesures prévues aux articles 45 à 49, 154 et 155.</w:t>
      </w:r>
    </w:p>
    <w:p w14:paraId="4B1663B2"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42" w:name="_Toc536189388"/>
      <w:r w:rsidRPr="00ED2880">
        <w:rPr>
          <w:rFonts w:ascii="Georgia" w:hAnsi="Georgia" w:cstheme="minorHAnsi"/>
          <w:lang w:val="fr-FR"/>
        </w:rPr>
        <w:t>Amendes pour retard (art. 46 et 154)</w:t>
      </w:r>
      <w:bookmarkEnd w:id="142"/>
    </w:p>
    <w:p w14:paraId="34FB91E2"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6E5C571A"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lang w:val="fr-FR"/>
        </w:rPr>
      </w:pPr>
      <w:bookmarkStart w:id="143" w:name="_Toc536189389"/>
      <w:r w:rsidRPr="00ED2880">
        <w:rPr>
          <w:rFonts w:ascii="Georgia" w:hAnsi="Georgia" w:cstheme="minorHAnsi"/>
          <w:lang w:val="fr-FR"/>
        </w:rPr>
        <w:t>Mesures d’office (art. 47 et 155)</w:t>
      </w:r>
      <w:bookmarkEnd w:id="143"/>
    </w:p>
    <w:p w14:paraId="24A98062"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 pouvoir adjudicateur peut toutefois recourir aux mesures d'office sans attendre l'expiration du délai indiqué à l'article 44, § 2, lorsqu'au préalable, l'adjudicataire a expressément reconnu les manquements constatés.</w:t>
      </w:r>
    </w:p>
    <w:p w14:paraId="78740312" w14:textId="0DC2B008"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2 Les mesures d'office sont</w:t>
      </w:r>
      <w:r w:rsidR="00CE214C"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15A6B391" w14:textId="00E7E3CC"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w:t>
      </w:r>
      <w:r w:rsidR="00CE214C"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3743760D" w14:textId="5B1AC81F"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2° l'exécution en régie de tout ou partie du marché non exécuté</w:t>
      </w:r>
      <w:r w:rsidR="00CE214C" w:rsidRPr="00ED2880">
        <w:rPr>
          <w:rFonts w:ascii="Georgia" w:eastAsia="Calibri" w:hAnsi="Georgia" w:cstheme="minorHAnsi"/>
          <w:color w:val="585756"/>
          <w:szCs w:val="22"/>
        </w:rPr>
        <w:t xml:space="preserve"> </w:t>
      </w:r>
      <w:r w:rsidRPr="00ED2880">
        <w:rPr>
          <w:rFonts w:ascii="Georgia" w:eastAsia="Calibri" w:hAnsi="Georgia" w:cstheme="minorHAnsi"/>
          <w:color w:val="585756"/>
          <w:szCs w:val="22"/>
        </w:rPr>
        <w:t>;</w:t>
      </w:r>
    </w:p>
    <w:p w14:paraId="3214A94A"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3° la conclusion d'un ou de plusieurs marchés pour compte avec un ou plusieurs tiers pour tout ou partie du marché restant à exécuter.</w:t>
      </w:r>
    </w:p>
    <w:p w14:paraId="28BDBFCC" w14:textId="67868418"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sz w:val="24"/>
          <w:szCs w:val="24"/>
          <w:lang w:val="fr-FR"/>
        </w:rPr>
      </w:pPr>
      <w:bookmarkStart w:id="144" w:name="_Toc361393830"/>
      <w:bookmarkStart w:id="145" w:name="_Toc361408332"/>
      <w:bookmarkStart w:id="146" w:name="_Toc536189390"/>
      <w:r w:rsidRPr="00ED2880">
        <w:rPr>
          <w:rFonts w:ascii="Georgia" w:hAnsi="Georgia" w:cstheme="minorHAnsi"/>
          <w:sz w:val="24"/>
          <w:szCs w:val="24"/>
          <w:lang w:val="fr-FR"/>
        </w:rPr>
        <w:t>Fin du marché</w:t>
      </w:r>
      <w:bookmarkEnd w:id="144"/>
      <w:bookmarkEnd w:id="145"/>
      <w:bookmarkEnd w:id="146"/>
      <w:r w:rsidRPr="00ED2880">
        <w:rPr>
          <w:rFonts w:ascii="Georgia" w:hAnsi="Georgia" w:cstheme="minorHAnsi"/>
          <w:sz w:val="24"/>
          <w:szCs w:val="24"/>
          <w:lang w:val="fr-FR"/>
        </w:rPr>
        <w:t xml:space="preserve"> </w:t>
      </w:r>
    </w:p>
    <w:p w14:paraId="7D2530FC"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sz w:val="22"/>
          <w:szCs w:val="22"/>
          <w:lang w:val="fr-FR"/>
        </w:rPr>
      </w:pPr>
      <w:bookmarkStart w:id="147" w:name="_Toc536189391"/>
      <w:r w:rsidRPr="00ED2880">
        <w:rPr>
          <w:rFonts w:ascii="Georgia" w:hAnsi="Georgia" w:cstheme="minorHAnsi"/>
          <w:sz w:val="22"/>
          <w:szCs w:val="22"/>
          <w:lang w:val="fr-FR"/>
        </w:rPr>
        <w:t>Réception des services exécutés (art. 64-65 et 156)</w:t>
      </w:r>
      <w:bookmarkEnd w:id="147"/>
    </w:p>
    <w:p w14:paraId="16D52AE9"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Les services seront suivis de près pendant leur exécution par le fonctionnaire dirigeant.</w:t>
      </w:r>
    </w:p>
    <w:p w14:paraId="0ADBEDC3"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Les prestations ne sont réceptionnées qu'après avoir satisfait aux vérifications, aux réceptions techniques et aux épreuves prescrites. </w:t>
      </w:r>
    </w:p>
    <w:p w14:paraId="691EB050" w14:textId="7F8FFD78"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 xml:space="preserve">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facture. A l'expiration du délai de trente jours qui suivent le jour fixé pour l'achèvement de la totalité des services, il est selon le cas dressé un procès-verbal de réception </w:t>
      </w:r>
      <w:r w:rsidRPr="00ED2880">
        <w:rPr>
          <w:rFonts w:ascii="Georgia" w:eastAsia="Calibri" w:hAnsi="Georgia" w:cstheme="minorHAnsi"/>
          <w:color w:val="585756"/>
          <w:szCs w:val="22"/>
        </w:rPr>
        <w:lastRenderedPageBreak/>
        <w:t>ou de refus de réception du marché.</w:t>
      </w:r>
    </w:p>
    <w:p w14:paraId="595ED91C" w14:textId="77777777"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207BCB8B" w14:textId="17EB653B" w:rsidR="005F2003" w:rsidRPr="00ED2880" w:rsidRDefault="005F2003" w:rsidP="005F2003">
      <w:pPr>
        <w:pStyle w:val="Corpsdetexte"/>
        <w:rPr>
          <w:rFonts w:ascii="Georgia" w:eastAsia="Calibri" w:hAnsi="Georgia" w:cstheme="minorHAnsi"/>
          <w:color w:val="585756"/>
          <w:szCs w:val="22"/>
        </w:rPr>
      </w:pPr>
      <w:r w:rsidRPr="00ED2880">
        <w:rPr>
          <w:rFonts w:ascii="Georgia" w:eastAsia="Calibri" w:hAnsi="Georgia" w:cstheme="minorHAnsi"/>
          <w:color w:val="585756"/>
          <w:szCs w:val="22"/>
        </w:rPr>
        <w:t>La réception visée ci-avant est définitive.</w:t>
      </w:r>
    </w:p>
    <w:p w14:paraId="483C4E77" w14:textId="77777777" w:rsidR="005F2003" w:rsidRPr="00ED2880" w:rsidRDefault="005F2003" w:rsidP="00C72B94">
      <w:pPr>
        <w:pStyle w:val="Titre3"/>
        <w:keepNext/>
        <w:widowControl w:val="0"/>
        <w:numPr>
          <w:ilvl w:val="2"/>
          <w:numId w:val="5"/>
        </w:numPr>
        <w:tabs>
          <w:tab w:val="num" w:pos="810"/>
        </w:tabs>
        <w:suppressAutoHyphens/>
        <w:autoSpaceDE/>
        <w:autoSpaceDN/>
        <w:adjustRightInd/>
        <w:spacing w:before="180" w:after="180"/>
        <w:ind w:left="810"/>
        <w:contextualSpacing w:val="0"/>
        <w:rPr>
          <w:rFonts w:ascii="Georgia" w:hAnsi="Georgia" w:cstheme="minorHAnsi"/>
          <w:sz w:val="22"/>
          <w:szCs w:val="22"/>
          <w:lang w:val="fr-FR"/>
        </w:rPr>
      </w:pPr>
      <w:bookmarkStart w:id="148" w:name="_Toc361393831"/>
      <w:bookmarkStart w:id="149" w:name="_Toc361408333"/>
      <w:bookmarkStart w:id="150" w:name="_Toc536189392"/>
      <w:r w:rsidRPr="00ED2880">
        <w:rPr>
          <w:rFonts w:ascii="Georgia" w:hAnsi="Georgia" w:cstheme="minorHAnsi"/>
          <w:sz w:val="22"/>
          <w:szCs w:val="22"/>
          <w:lang w:val="fr-FR"/>
        </w:rPr>
        <w:t>Facturation et paiement des services (art. 66 à 72 -160)</w:t>
      </w:r>
      <w:bookmarkEnd w:id="148"/>
      <w:bookmarkEnd w:id="149"/>
      <w:bookmarkEnd w:id="150"/>
    </w:p>
    <w:p w14:paraId="4C9B0332" w14:textId="1E12CBC0"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L’adjudicataire envoie les factures (en un seul exemplaire) et le procès-verbal de réception du marché (exemplaire original) à l’adresse suivante</w:t>
      </w:r>
      <w:r w:rsidR="007E42A3" w:rsidRPr="00ED2880">
        <w:rPr>
          <w:rFonts w:ascii="Georgia" w:eastAsia="Calibri" w:hAnsi="Georgia" w:cstheme="minorHAnsi"/>
          <w:color w:val="585756"/>
          <w:kern w:val="18"/>
          <w:sz w:val="20"/>
          <w:szCs w:val="22"/>
          <w:lang w:val="fr-FR"/>
        </w:rPr>
        <w:t xml:space="preserve"> </w:t>
      </w:r>
      <w:r w:rsidRPr="00ED2880">
        <w:rPr>
          <w:rFonts w:ascii="Georgia" w:eastAsia="Calibri" w:hAnsi="Georgia" w:cstheme="minorHAnsi"/>
          <w:color w:val="585756"/>
          <w:kern w:val="18"/>
          <w:sz w:val="20"/>
          <w:szCs w:val="22"/>
          <w:lang w:val="fr-FR"/>
        </w:rPr>
        <w:t>:</w:t>
      </w:r>
    </w:p>
    <w:p w14:paraId="5CE02E99"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Enabel – Agence belge de développement</w:t>
      </w:r>
    </w:p>
    <w:p w14:paraId="1F688A16"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Ambassade de Belgique</w:t>
      </w:r>
    </w:p>
    <w:p w14:paraId="0886340E"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Angle Avenue Mohammed Bel Hassan El Ouazzani et Rue Mejjat</w:t>
      </w:r>
    </w:p>
    <w:p w14:paraId="1F87AA32"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10 170 Souissi - Rabat Maroc</w:t>
      </w:r>
    </w:p>
    <w:p w14:paraId="329900FA"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T : 00212 (0) 5 37 65 79 27/28</w:t>
      </w:r>
    </w:p>
    <w:p w14:paraId="32C7553B" w14:textId="77777777" w:rsidR="000D61EC" w:rsidRPr="000D61EC" w:rsidRDefault="000D61EC" w:rsidP="00336469">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F : 00212 (0) 5 37 65 77 65</w:t>
      </w:r>
    </w:p>
    <w:p w14:paraId="6E76A968" w14:textId="77777777" w:rsidR="007608FC" w:rsidRDefault="007608FC" w:rsidP="000D61EC">
      <w:pPr>
        <w:pStyle w:val="BTCtextCTB"/>
        <w:jc w:val="left"/>
        <w:rPr>
          <w:rFonts w:ascii="Georgia" w:eastAsia="Calibri" w:hAnsi="Georgia" w:cstheme="minorHAnsi"/>
          <w:color w:val="585756"/>
          <w:kern w:val="18"/>
          <w:sz w:val="20"/>
          <w:szCs w:val="22"/>
          <w:lang w:val="fr-FR"/>
        </w:rPr>
      </w:pPr>
      <w:bookmarkStart w:id="151" w:name="_Hlk80262791"/>
    </w:p>
    <w:p w14:paraId="241D8D2E" w14:textId="716250FC" w:rsidR="000D61EC" w:rsidRPr="000D61EC" w:rsidRDefault="000D61EC" w:rsidP="000D61EC">
      <w:pPr>
        <w:pStyle w:val="BTCtextCTB"/>
        <w:jc w:val="left"/>
        <w:rPr>
          <w:rFonts w:ascii="Georgia" w:eastAsia="Calibri" w:hAnsi="Georgia" w:cstheme="minorHAnsi"/>
          <w:color w:val="585756"/>
          <w:kern w:val="18"/>
          <w:sz w:val="20"/>
          <w:szCs w:val="22"/>
          <w:lang w:val="fr-FR"/>
        </w:rPr>
      </w:pPr>
      <w:r w:rsidRPr="000D61EC">
        <w:rPr>
          <w:rFonts w:ascii="Georgia" w:eastAsia="Calibri" w:hAnsi="Georgia" w:cstheme="minorHAnsi"/>
          <w:color w:val="585756"/>
          <w:kern w:val="18"/>
          <w:sz w:val="20"/>
          <w:szCs w:val="22"/>
          <w:lang w:val="fr-FR"/>
        </w:rPr>
        <w:t>A l’attention de Mme Zineb AMRANI MARRAKCHI, Coordinatrice Administration &amp; Finances et Point focal Intégrité à Enabel</w:t>
      </w:r>
      <w:r w:rsidR="00336469">
        <w:rPr>
          <w:rFonts w:ascii="Georgia" w:eastAsia="Calibri" w:hAnsi="Georgia" w:cstheme="minorHAnsi"/>
          <w:color w:val="585756"/>
          <w:kern w:val="18"/>
          <w:sz w:val="20"/>
          <w:szCs w:val="22"/>
          <w:lang w:val="fr-FR"/>
        </w:rPr>
        <w:t>.</w:t>
      </w:r>
    </w:p>
    <w:bookmarkEnd w:id="151"/>
    <w:p w14:paraId="14547156" w14:textId="77777777" w:rsidR="000D61EC" w:rsidRPr="00ED2880" w:rsidRDefault="000D61EC" w:rsidP="000D61EC">
      <w:pPr>
        <w:pStyle w:val="BTCtextCTB"/>
        <w:rPr>
          <w:rFonts w:ascii="Georgia" w:eastAsia="Calibri" w:hAnsi="Georgia" w:cstheme="minorHAnsi"/>
          <w:color w:val="585756"/>
          <w:kern w:val="18"/>
          <w:sz w:val="20"/>
          <w:szCs w:val="22"/>
          <w:lang w:val="fr-FR"/>
        </w:rPr>
      </w:pPr>
    </w:p>
    <w:p w14:paraId="248C8FE2"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Seuls les services exécutés de manière correcte pourront être facturés.</w:t>
      </w:r>
    </w:p>
    <w:p w14:paraId="3F78A82B"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Le pouvoir adjudicateur dispose d'un délai de vérification de trente jours à compter de la date de la fin des services, constatée conformément aux modalités fixées dans les documents du marché, pour procéder aux formalités de réception technique et de réception provisoire et en notifier le résultat au prestataire de services.</w:t>
      </w:r>
    </w:p>
    <w:p w14:paraId="0FB042CF" w14:textId="0B6CDFC4" w:rsidR="005F2003" w:rsidRPr="00ED2880" w:rsidRDefault="005F2003" w:rsidP="007E42A3">
      <w:pPr>
        <w:pStyle w:val="BTCtextCTB"/>
        <w:rPr>
          <w:rFonts w:ascii="Georgia" w:eastAsia="DejaVu Sans" w:hAnsi="Georgia" w:cstheme="minorHAnsi"/>
          <w:i/>
          <w:kern w:val="18"/>
          <w:sz w:val="20"/>
          <w:szCs w:val="24"/>
          <w:highlight w:val="lightGray"/>
          <w:lang w:val="fr-FR"/>
        </w:rPr>
      </w:pPr>
      <w:r w:rsidRPr="00ED2880">
        <w:rPr>
          <w:rFonts w:ascii="Georgia" w:eastAsia="Calibri" w:hAnsi="Georgia" w:cstheme="minorHAnsi"/>
          <w:color w:val="585756"/>
          <w:kern w:val="18"/>
          <w:sz w:val="20"/>
          <w:szCs w:val="22"/>
          <w:lang w:val="fr-FR"/>
        </w:rPr>
        <w:t>Le paiement du montant dû au prestataire de services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w:t>
      </w:r>
      <w:r w:rsidR="007E42A3" w:rsidRPr="00ED2880">
        <w:rPr>
          <w:rFonts w:ascii="Georgia" w:eastAsia="Calibri" w:hAnsi="Georgia" w:cstheme="minorHAnsi"/>
          <w:color w:val="585756"/>
          <w:kern w:val="18"/>
          <w:sz w:val="20"/>
          <w:szCs w:val="22"/>
          <w:lang w:val="fr-FR"/>
        </w:rPr>
        <w:t>.</w:t>
      </w:r>
    </w:p>
    <w:p w14:paraId="27A18695"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Lorsque les documents du marché ne prévoient pas une déclaration de créance séparée, la facture vaut déclaration de créance.</w:t>
      </w:r>
    </w:p>
    <w:p w14:paraId="7AB4C423" w14:textId="7BCCEA06"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 xml:space="preserve">La facture doit être libellée en </w:t>
      </w:r>
      <w:r w:rsidR="007E42A3" w:rsidRPr="00ED2880">
        <w:rPr>
          <w:rFonts w:ascii="Georgia" w:eastAsia="Calibri" w:hAnsi="Georgia" w:cstheme="minorHAnsi"/>
          <w:color w:val="585756"/>
          <w:kern w:val="18"/>
          <w:sz w:val="20"/>
          <w:szCs w:val="22"/>
          <w:lang w:val="fr-FR"/>
        </w:rPr>
        <w:t>Dirhams</w:t>
      </w:r>
      <w:r w:rsidRPr="00ED2880">
        <w:rPr>
          <w:rFonts w:ascii="Georgia" w:eastAsia="Calibri" w:hAnsi="Georgia" w:cstheme="minorHAnsi"/>
          <w:color w:val="585756"/>
          <w:kern w:val="18"/>
          <w:sz w:val="20"/>
          <w:szCs w:val="22"/>
          <w:lang w:val="fr-FR"/>
        </w:rPr>
        <w:t>.</w:t>
      </w:r>
    </w:p>
    <w:p w14:paraId="4F317046" w14:textId="63C57D68" w:rsidR="003C0045" w:rsidRPr="00ED2880" w:rsidRDefault="003C0045" w:rsidP="003C0045">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Tous les prix du présent marché seront établis en MAD hors taxes (HT) et seront précisés à deux chiffres après la virgule.</w:t>
      </w:r>
    </w:p>
    <w:p w14:paraId="36AD1847" w14:textId="77777777" w:rsidR="003C0045" w:rsidRPr="00ED2880" w:rsidRDefault="003C0045" w:rsidP="003C0045">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Le présent marché est exonéré de la TVA conformément à l’article 92, paragraphe I (21) du code général des impôts et à l’article 9 du Décret de la TVA N° 2.08103 ; cependant, le taux et le montant de la TVA doivent être mentionnés explicitement et séparément.</w:t>
      </w:r>
    </w:p>
    <w:p w14:paraId="7F3AE981" w14:textId="2A68DB8B" w:rsidR="003C0045" w:rsidRPr="00ED2880" w:rsidRDefault="003C0045" w:rsidP="003C0045">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La procédure d’exonération (TVA et droits de douane) sera réalisée par le maitre d’ouvrage une fois le marché signé avec l’attributaire.</w:t>
      </w:r>
    </w:p>
    <w:p w14:paraId="03D573E5" w14:textId="10E721BA" w:rsidR="005F2003" w:rsidRPr="00ED2880" w:rsidRDefault="0021448A"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 xml:space="preserve">Afin qu’Enabel </w:t>
      </w:r>
      <w:r w:rsidR="005F2003" w:rsidRPr="00ED2880">
        <w:rPr>
          <w:rFonts w:ascii="Georgia" w:eastAsia="Calibri" w:hAnsi="Georgia" w:cstheme="minorHAnsi"/>
          <w:color w:val="585756"/>
          <w:kern w:val="18"/>
          <w:sz w:val="20"/>
          <w:szCs w:val="22"/>
          <w:lang w:val="fr-FR"/>
        </w:rPr>
        <w:t>puisse obtenir les documents d’exonération de la TVA dans les plus brefs délais, la facture</w:t>
      </w:r>
      <w:r w:rsidR="007E42A3" w:rsidRPr="00ED2880">
        <w:rPr>
          <w:rFonts w:ascii="Georgia" w:eastAsia="Calibri" w:hAnsi="Georgia" w:cstheme="minorHAnsi"/>
          <w:color w:val="585756"/>
          <w:kern w:val="18"/>
          <w:sz w:val="20"/>
          <w:szCs w:val="22"/>
          <w:lang w:val="fr-FR"/>
        </w:rPr>
        <w:t xml:space="preserve"> proforma</w:t>
      </w:r>
      <w:r w:rsidR="005F2003" w:rsidRPr="00ED2880">
        <w:rPr>
          <w:rFonts w:ascii="Georgia" w:eastAsia="Calibri" w:hAnsi="Georgia" w:cstheme="minorHAnsi"/>
          <w:color w:val="585756"/>
          <w:kern w:val="18"/>
          <w:sz w:val="20"/>
          <w:szCs w:val="22"/>
          <w:lang w:val="fr-FR"/>
        </w:rPr>
        <w:t xml:space="preserve"> originale et tous les documents ad hoc seront transmis dès </w:t>
      </w:r>
      <w:r w:rsidR="007E42A3" w:rsidRPr="00ED2880">
        <w:rPr>
          <w:rFonts w:ascii="Georgia" w:eastAsia="Calibri" w:hAnsi="Georgia" w:cstheme="minorHAnsi"/>
          <w:color w:val="585756"/>
          <w:kern w:val="18"/>
          <w:sz w:val="20"/>
          <w:szCs w:val="22"/>
          <w:lang w:val="fr-FR"/>
        </w:rPr>
        <w:t>la signature du marché</w:t>
      </w:r>
      <w:r w:rsidR="005F2003" w:rsidRPr="00ED2880">
        <w:rPr>
          <w:rFonts w:ascii="Georgia" w:eastAsia="Calibri" w:hAnsi="Georgia" w:cstheme="minorHAnsi"/>
          <w:color w:val="585756"/>
          <w:kern w:val="18"/>
          <w:sz w:val="20"/>
          <w:szCs w:val="22"/>
          <w:lang w:val="fr-FR"/>
        </w:rPr>
        <w:t>.</w:t>
      </w:r>
    </w:p>
    <w:p w14:paraId="2ECBD15D" w14:textId="2090807B"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Aucune avance ne peut être demandée par l’adjudicataire et le paiement sera effectué après réception définitive de chaque prestation de services faisant l’objet d’une même commande.</w:t>
      </w:r>
    </w:p>
    <w:p w14:paraId="53DE9D59" w14:textId="77777777" w:rsidR="005F2003" w:rsidRPr="00ED2880" w:rsidRDefault="005F2003" w:rsidP="000534B9">
      <w:pPr>
        <w:pStyle w:val="Titre2"/>
        <w:keepLines w:val="0"/>
        <w:widowControl w:val="0"/>
        <w:tabs>
          <w:tab w:val="num" w:pos="576"/>
        </w:tabs>
        <w:suppressAutoHyphens/>
        <w:spacing w:after="240"/>
        <w:rPr>
          <w:rFonts w:ascii="Georgia" w:hAnsi="Georgia" w:cstheme="minorHAnsi"/>
          <w:sz w:val="24"/>
          <w:szCs w:val="24"/>
          <w:lang w:val="fr-FR"/>
        </w:rPr>
      </w:pPr>
      <w:bookmarkStart w:id="152" w:name="_Toc361393832"/>
      <w:bookmarkStart w:id="153" w:name="_Toc361408334"/>
      <w:bookmarkStart w:id="154" w:name="_Toc536189393"/>
      <w:r w:rsidRPr="00ED2880">
        <w:rPr>
          <w:rFonts w:ascii="Georgia" w:hAnsi="Georgia" w:cstheme="minorHAnsi"/>
          <w:sz w:val="24"/>
          <w:szCs w:val="24"/>
          <w:lang w:val="fr-FR"/>
        </w:rPr>
        <w:lastRenderedPageBreak/>
        <w:t>Litiges (art. 73)</w:t>
      </w:r>
      <w:bookmarkEnd w:id="152"/>
      <w:bookmarkEnd w:id="153"/>
      <w:bookmarkEnd w:id="154"/>
    </w:p>
    <w:p w14:paraId="1E475259"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5E7AFA8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 xml:space="preserve">En cas de « litige », c’est-à-dire d’action en justice, la correspondance devra également être envoyée à l’adresse suivante : </w:t>
      </w:r>
    </w:p>
    <w:p w14:paraId="15A8FD98"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Coopération Technique Belge s.a.</w:t>
      </w:r>
    </w:p>
    <w:p w14:paraId="0F155B9B"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Cellule juridique du service Logistique et Achats (L&amp;A)</w:t>
      </w:r>
    </w:p>
    <w:p w14:paraId="4168034E" w14:textId="7777777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À l’attention de Mme Inge Janssens</w:t>
      </w:r>
    </w:p>
    <w:p w14:paraId="3F4C752B" w14:textId="30D48957" w:rsidR="005F2003" w:rsidRPr="00ED2880" w:rsidRDefault="005F2003" w:rsidP="005F2003">
      <w:pPr>
        <w:pStyle w:val="BTCtextCTB"/>
        <w:rPr>
          <w:rFonts w:ascii="Georgia" w:eastAsia="Calibri" w:hAnsi="Georgia" w:cstheme="minorHAnsi"/>
          <w:color w:val="585756"/>
          <w:kern w:val="18"/>
          <w:sz w:val="20"/>
          <w:szCs w:val="22"/>
          <w:lang w:val="fr-FR"/>
        </w:rPr>
      </w:pPr>
      <w:r w:rsidRPr="00ED2880">
        <w:rPr>
          <w:rFonts w:ascii="Georgia" w:eastAsia="Calibri" w:hAnsi="Georgia" w:cstheme="minorHAnsi"/>
          <w:color w:val="585756"/>
          <w:kern w:val="18"/>
          <w:sz w:val="20"/>
          <w:szCs w:val="22"/>
          <w:lang w:val="fr-FR"/>
        </w:rPr>
        <w:t>rue Haute 147</w:t>
      </w:r>
      <w:r w:rsidR="00895A03" w:rsidRPr="00ED2880">
        <w:rPr>
          <w:rFonts w:ascii="Georgia" w:eastAsia="Calibri" w:hAnsi="Georgia" w:cstheme="minorHAnsi"/>
          <w:color w:val="585756"/>
          <w:kern w:val="18"/>
          <w:sz w:val="20"/>
          <w:szCs w:val="22"/>
          <w:lang w:val="fr-FR"/>
        </w:rPr>
        <w:t xml:space="preserve"> - </w:t>
      </w:r>
      <w:r w:rsidRPr="00ED2880">
        <w:rPr>
          <w:rFonts w:ascii="Georgia" w:eastAsia="Calibri" w:hAnsi="Georgia" w:cstheme="minorHAnsi"/>
          <w:color w:val="585756"/>
          <w:kern w:val="18"/>
          <w:sz w:val="20"/>
          <w:szCs w:val="22"/>
          <w:lang w:val="fr-FR"/>
        </w:rPr>
        <w:t>1000 Bruxelles</w:t>
      </w:r>
      <w:r w:rsidR="00CE214C" w:rsidRPr="00ED2880">
        <w:rPr>
          <w:rFonts w:ascii="Georgia" w:eastAsia="Calibri" w:hAnsi="Georgia" w:cstheme="minorHAnsi"/>
          <w:color w:val="585756"/>
          <w:kern w:val="18"/>
          <w:sz w:val="20"/>
          <w:szCs w:val="22"/>
          <w:lang w:val="fr-FR"/>
        </w:rPr>
        <w:t xml:space="preserve"> </w:t>
      </w:r>
      <w:r w:rsidRPr="00ED2880">
        <w:rPr>
          <w:rFonts w:ascii="Georgia" w:eastAsia="Calibri" w:hAnsi="Georgia" w:cstheme="minorHAnsi"/>
          <w:color w:val="585756"/>
          <w:kern w:val="18"/>
          <w:sz w:val="20"/>
          <w:szCs w:val="22"/>
          <w:lang w:val="fr-FR"/>
        </w:rPr>
        <w:t>Belgique</w:t>
      </w:r>
    </w:p>
    <w:p w14:paraId="7825AEC7" w14:textId="0D097DB9" w:rsidR="005F2003" w:rsidRPr="00ED2880" w:rsidRDefault="005F2003" w:rsidP="005F2003">
      <w:pPr>
        <w:rPr>
          <w:rFonts w:cstheme="minorHAnsi"/>
          <w:sz w:val="20"/>
          <w:szCs w:val="20"/>
          <w:lang w:val="fr-FR"/>
        </w:rPr>
      </w:pPr>
      <w:r w:rsidRPr="00ED2880">
        <w:rPr>
          <w:rFonts w:cstheme="minorHAnsi"/>
          <w:kern w:val="18"/>
          <w:sz w:val="18"/>
          <w:szCs w:val="20"/>
          <w:lang w:val="fr-FR"/>
        </w:rPr>
        <w:br w:type="page"/>
      </w:r>
    </w:p>
    <w:p w14:paraId="58AEF0F7" w14:textId="18B46A80" w:rsidR="005F2003" w:rsidRPr="00ED2880" w:rsidRDefault="005F2003" w:rsidP="00C72B94">
      <w:pPr>
        <w:pStyle w:val="Titre1"/>
        <w:numPr>
          <w:ilvl w:val="0"/>
          <w:numId w:val="5"/>
        </w:numPr>
        <w:rPr>
          <w:rFonts w:ascii="Georgia" w:hAnsi="Georgia" w:cstheme="minorHAnsi"/>
          <w:lang w:val="fr-FR"/>
        </w:rPr>
      </w:pPr>
      <w:bookmarkStart w:id="155" w:name="_Toc536189394"/>
      <w:bookmarkStart w:id="156" w:name="_Hlk530150314"/>
      <w:r w:rsidRPr="00ED2880">
        <w:rPr>
          <w:rFonts w:ascii="Georgia" w:hAnsi="Georgia" w:cstheme="minorHAnsi"/>
          <w:lang w:val="fr-FR"/>
        </w:rPr>
        <w:lastRenderedPageBreak/>
        <w:t>Termes de référence</w:t>
      </w:r>
      <w:bookmarkEnd w:id="155"/>
    </w:p>
    <w:p w14:paraId="08A38C3C" w14:textId="77777777" w:rsidR="00331A94" w:rsidRPr="00ED2880" w:rsidRDefault="00331A94" w:rsidP="00367910">
      <w:pPr>
        <w:pStyle w:val="Titre2"/>
        <w:keepLines w:val="0"/>
        <w:widowControl w:val="0"/>
        <w:tabs>
          <w:tab w:val="num" w:pos="576"/>
        </w:tabs>
        <w:suppressAutoHyphens/>
        <w:spacing w:after="240"/>
        <w:jc w:val="both"/>
        <w:rPr>
          <w:rFonts w:ascii="Georgia" w:hAnsi="Georgia" w:cstheme="minorHAnsi"/>
          <w:szCs w:val="24"/>
          <w:lang w:val="fr-FR"/>
        </w:rPr>
      </w:pPr>
      <w:bookmarkStart w:id="157" w:name="_Toc536189395"/>
      <w:bookmarkStart w:id="158" w:name="_Toc536189397"/>
      <w:bookmarkStart w:id="159" w:name="_Toc517280780"/>
      <w:r w:rsidRPr="00ED2880">
        <w:rPr>
          <w:rFonts w:ascii="Georgia" w:hAnsi="Georgia" w:cstheme="minorHAnsi"/>
          <w:szCs w:val="24"/>
          <w:lang w:val="fr-FR"/>
        </w:rPr>
        <w:t>Contexte</w:t>
      </w:r>
      <w:bookmarkEnd w:id="157"/>
    </w:p>
    <w:p w14:paraId="05478FF9" w14:textId="77777777" w:rsidR="00331A94" w:rsidRPr="00ED2880" w:rsidRDefault="00331A94" w:rsidP="00367910">
      <w:pPr>
        <w:jc w:val="both"/>
        <w:rPr>
          <w:rFonts w:cstheme="minorHAnsi"/>
          <w:kern w:val="18"/>
          <w:sz w:val="20"/>
          <w:lang w:val="fr-FR"/>
        </w:rPr>
      </w:pPr>
      <w:bookmarkStart w:id="160" w:name="_Hlk509785512"/>
      <w:r w:rsidRPr="00ED2880">
        <w:rPr>
          <w:rFonts w:cstheme="minorHAnsi"/>
          <w:kern w:val="18"/>
          <w:sz w:val="20"/>
          <w:lang w:val="fr-FR"/>
        </w:rPr>
        <w:t xml:space="preserve">La présente prestation est lancée dans le cadre du « Projet d’Appui des Groupements d’intérêt économique pour le développement de la filière phœnicicole au niveau des oasis marocaines (PAGIE) financé conjointement par le Royaume de Belgique et l’État Marocain. </w:t>
      </w:r>
    </w:p>
    <w:p w14:paraId="256B0373" w14:textId="77777777" w:rsidR="00331A94" w:rsidRPr="00ED2880" w:rsidRDefault="00331A94" w:rsidP="00367910">
      <w:pPr>
        <w:jc w:val="both"/>
        <w:rPr>
          <w:rFonts w:cstheme="minorHAnsi"/>
          <w:kern w:val="18"/>
          <w:sz w:val="20"/>
          <w:lang w:val="fr-FR"/>
        </w:rPr>
      </w:pPr>
      <w:r w:rsidRPr="00ED2880">
        <w:rPr>
          <w:rFonts w:cstheme="minorHAnsi"/>
          <w:kern w:val="18"/>
          <w:sz w:val="20"/>
          <w:lang w:val="fr-FR"/>
        </w:rPr>
        <w:t xml:space="preserve">Par ailleurs ; le projet concerne le développement de la filière phœnicicole, à travers le renforcement, au niveau des palmeraies, de l’organisation et des capacités des agriculteurs et des acteurs de la filière, notamment les Groupements d’Intérêt Économique (GIE) partenaires et les coopératives adhérentes. Ce projet est appelé notamment à contribuer, in fine, à l’amélioration durable des revenus des petits agriculteurs dans les zones oasiennes, en les préparant à mieux intervenir au niveau des différents maillons de la filière et récupérer ainsi une part plus importante de la valeur ajoutée générée par la valorisation des dattes. </w:t>
      </w:r>
    </w:p>
    <w:p w14:paraId="2762E6BD" w14:textId="450C677C" w:rsidR="00F97063" w:rsidRDefault="00331A94" w:rsidP="00367910">
      <w:pPr>
        <w:jc w:val="both"/>
        <w:rPr>
          <w:rFonts w:cstheme="minorHAnsi"/>
          <w:kern w:val="18"/>
          <w:sz w:val="20"/>
          <w:lang w:val="fr-FR"/>
        </w:rPr>
      </w:pPr>
      <w:r w:rsidRPr="00ED2880">
        <w:rPr>
          <w:rFonts w:cstheme="minorHAnsi"/>
          <w:kern w:val="18"/>
          <w:sz w:val="20"/>
          <w:lang w:val="fr-FR"/>
        </w:rPr>
        <w:t>Pour atteindre l’objectif tracé, l’État marocain a construit au cœur des palmeraies traditionnelles des unités de stockage et de valorisation</w:t>
      </w:r>
      <w:r w:rsidR="005D08B6">
        <w:rPr>
          <w:rFonts w:cstheme="minorHAnsi"/>
          <w:kern w:val="18"/>
          <w:sz w:val="20"/>
          <w:lang w:val="fr-FR"/>
        </w:rPr>
        <w:t xml:space="preserve">, </w:t>
      </w:r>
      <w:r w:rsidRPr="00ED2880">
        <w:rPr>
          <w:rFonts w:cstheme="minorHAnsi"/>
          <w:kern w:val="18"/>
          <w:sz w:val="20"/>
          <w:lang w:val="fr-FR"/>
        </w:rPr>
        <w:t xml:space="preserve">dont l’exploitation a été confiée à des GIE. Ces GIE sont composés principalement de coopératives agricoles constituées par les producteurs de dattes. La stratégie de commercialisation est centrée sur les GIE qui, eux-mêmes, s’appuient sur les coopératives pour leur approvisionnement. C’est dans ce sens que la prestation est lancée, comme expliqué ci-dessous. </w:t>
      </w:r>
    </w:p>
    <w:p w14:paraId="07EAD46B" w14:textId="77777777" w:rsidR="005D08B6" w:rsidRPr="00ED2880" w:rsidRDefault="005D08B6" w:rsidP="005D08B6">
      <w:pPr>
        <w:jc w:val="both"/>
        <w:rPr>
          <w:rFonts w:cstheme="minorHAnsi"/>
          <w:kern w:val="18"/>
          <w:sz w:val="20"/>
          <w:lang w:val="fr-FR"/>
        </w:rPr>
      </w:pPr>
    </w:p>
    <w:p w14:paraId="449BAF61" w14:textId="77777777" w:rsidR="00331A94" w:rsidRPr="00ED2880" w:rsidRDefault="00331A94" w:rsidP="00331A94">
      <w:pPr>
        <w:pStyle w:val="Titre2"/>
        <w:keepLines w:val="0"/>
        <w:widowControl w:val="0"/>
        <w:tabs>
          <w:tab w:val="num" w:pos="576"/>
        </w:tabs>
        <w:suppressAutoHyphens/>
        <w:spacing w:after="240"/>
        <w:rPr>
          <w:rFonts w:ascii="Georgia" w:hAnsi="Georgia" w:cstheme="minorHAnsi"/>
          <w:szCs w:val="24"/>
          <w:lang w:val="fr-FR"/>
        </w:rPr>
      </w:pPr>
      <w:bookmarkStart w:id="161" w:name="_Toc517280779"/>
      <w:bookmarkStart w:id="162" w:name="_Toc536189396"/>
      <w:r w:rsidRPr="00ED2880">
        <w:rPr>
          <w:rFonts w:ascii="Georgia" w:hAnsi="Georgia" w:cstheme="minorHAnsi"/>
          <w:szCs w:val="24"/>
          <w:lang w:val="fr-FR"/>
        </w:rPr>
        <w:t>Définition des prestations</w:t>
      </w:r>
      <w:bookmarkEnd w:id="161"/>
      <w:bookmarkEnd w:id="162"/>
      <w:r w:rsidRPr="00ED2880">
        <w:rPr>
          <w:rFonts w:ascii="Georgia" w:hAnsi="Georgia" w:cstheme="minorHAnsi"/>
          <w:szCs w:val="24"/>
          <w:lang w:val="fr-FR"/>
        </w:rPr>
        <w:t xml:space="preserve"> </w:t>
      </w:r>
    </w:p>
    <w:p w14:paraId="4C274B12" w14:textId="77777777" w:rsidR="001C6F2A" w:rsidRPr="001C6F2A" w:rsidRDefault="001C6F2A" w:rsidP="005A2FAA">
      <w:pPr>
        <w:autoSpaceDE w:val="0"/>
        <w:spacing w:after="0"/>
        <w:jc w:val="both"/>
        <w:rPr>
          <w:rFonts w:cstheme="minorHAnsi"/>
          <w:kern w:val="18"/>
          <w:sz w:val="20"/>
          <w:lang w:val="fr-FR"/>
        </w:rPr>
      </w:pPr>
      <w:r w:rsidRPr="001C6F2A">
        <w:rPr>
          <w:rFonts w:cstheme="minorHAnsi"/>
          <w:kern w:val="18"/>
          <w:sz w:val="20"/>
          <w:lang w:val="fr-FR"/>
        </w:rPr>
        <w:t xml:space="preserve">Cette prestation a pour objet la promotion et la valorisation des produits des groupements producteurs des dattes à travers une communication pertinente. Cette prestation consiste en : </w:t>
      </w:r>
    </w:p>
    <w:p w14:paraId="1A77C23D" w14:textId="77777777" w:rsidR="001C6F2A" w:rsidRPr="001C6F2A" w:rsidRDefault="001C6F2A" w:rsidP="00F43A6C">
      <w:pPr>
        <w:pStyle w:val="Paragraphedeliste"/>
        <w:numPr>
          <w:ilvl w:val="0"/>
          <w:numId w:val="17"/>
        </w:numPr>
        <w:suppressAutoHyphens/>
        <w:autoSpaceDE w:val="0"/>
        <w:autoSpaceDN w:val="0"/>
        <w:spacing w:after="0"/>
        <w:contextualSpacing w:val="0"/>
        <w:jc w:val="both"/>
        <w:rPr>
          <w:rFonts w:cstheme="minorHAnsi"/>
          <w:kern w:val="18"/>
          <w:sz w:val="20"/>
          <w:lang w:val="fr-FR"/>
        </w:rPr>
      </w:pPr>
      <w:r w:rsidRPr="001C6F2A">
        <w:rPr>
          <w:rFonts w:cstheme="minorHAnsi"/>
          <w:kern w:val="18"/>
          <w:sz w:val="20"/>
          <w:lang w:val="fr-FR"/>
        </w:rPr>
        <w:t>La conception et la production des supports de communication au profit des GIE de dattes ;</w:t>
      </w:r>
    </w:p>
    <w:p w14:paraId="7F6369AF" w14:textId="118088E2" w:rsidR="001C6F2A" w:rsidRDefault="001C6F2A" w:rsidP="00F43A6C">
      <w:pPr>
        <w:pStyle w:val="Paragraphedeliste"/>
        <w:numPr>
          <w:ilvl w:val="0"/>
          <w:numId w:val="17"/>
        </w:numPr>
        <w:suppressAutoHyphens/>
        <w:autoSpaceDE w:val="0"/>
        <w:autoSpaceDN w:val="0"/>
        <w:spacing w:after="0"/>
        <w:contextualSpacing w:val="0"/>
        <w:jc w:val="both"/>
        <w:rPr>
          <w:rFonts w:cstheme="minorHAnsi"/>
          <w:kern w:val="18"/>
          <w:sz w:val="20"/>
          <w:lang w:val="fr-FR"/>
        </w:rPr>
      </w:pPr>
      <w:r w:rsidRPr="001C6F2A">
        <w:rPr>
          <w:rFonts w:cstheme="minorHAnsi"/>
          <w:kern w:val="18"/>
          <w:sz w:val="20"/>
          <w:lang w:val="fr-FR"/>
        </w:rPr>
        <w:t>Le lancement d’une campagne de communication digitale autour des dattes marocaines et des groupements producteurs.</w:t>
      </w:r>
    </w:p>
    <w:p w14:paraId="0B1011DC" w14:textId="77777777" w:rsidR="001C6F2A" w:rsidRPr="001C6F2A" w:rsidRDefault="001C6F2A" w:rsidP="001C6F2A">
      <w:pPr>
        <w:suppressAutoHyphens/>
        <w:autoSpaceDE w:val="0"/>
        <w:autoSpaceDN w:val="0"/>
        <w:spacing w:after="0" w:line="240" w:lineRule="auto"/>
        <w:jc w:val="both"/>
        <w:rPr>
          <w:rFonts w:cstheme="minorHAnsi"/>
          <w:kern w:val="18"/>
          <w:sz w:val="20"/>
          <w:lang w:val="fr-FR"/>
        </w:rPr>
      </w:pPr>
    </w:p>
    <w:tbl>
      <w:tblPr>
        <w:tblW w:w="9639" w:type="dxa"/>
        <w:tblInd w:w="-5" w:type="dxa"/>
        <w:tblCellMar>
          <w:left w:w="10" w:type="dxa"/>
          <w:right w:w="10" w:type="dxa"/>
        </w:tblCellMar>
        <w:tblLook w:val="04A0" w:firstRow="1" w:lastRow="0" w:firstColumn="1" w:lastColumn="0" w:noHBand="0" w:noVBand="1"/>
      </w:tblPr>
      <w:tblGrid>
        <w:gridCol w:w="825"/>
        <w:gridCol w:w="876"/>
        <w:gridCol w:w="3424"/>
        <w:gridCol w:w="4514"/>
      </w:tblGrid>
      <w:tr w:rsidR="001C6F2A" w14:paraId="1EEC5EEF" w14:textId="77777777" w:rsidTr="009A4272">
        <w:trPr>
          <w:trHeight w:val="382"/>
        </w:trPr>
        <w:tc>
          <w:tcPr>
            <w:tcW w:w="8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62F2F72E"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 xml:space="preserve">Phases </w:t>
            </w:r>
          </w:p>
        </w:tc>
        <w:tc>
          <w:tcPr>
            <w:tcW w:w="8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1E0183BE"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Durée</w:t>
            </w:r>
          </w:p>
        </w:tc>
        <w:tc>
          <w:tcPr>
            <w:tcW w:w="3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3B27D64F"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Objet</w:t>
            </w:r>
          </w:p>
        </w:tc>
        <w:tc>
          <w:tcPr>
            <w:tcW w:w="45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14:paraId="025556B7"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Livrables</w:t>
            </w:r>
          </w:p>
        </w:tc>
      </w:tr>
      <w:tr w:rsidR="001C6F2A" w14:paraId="34B0DABF" w14:textId="77777777" w:rsidTr="00336469">
        <w:trPr>
          <w:trHeight w:val="454"/>
        </w:trPr>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2AFFF"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I</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6AAD2" w14:textId="77777777" w:rsidR="001C6F2A" w:rsidRPr="001C6F2A" w:rsidRDefault="001C6F2A" w:rsidP="00336469">
            <w:pPr>
              <w:spacing w:after="0" w:line="240" w:lineRule="auto"/>
              <w:jc w:val="center"/>
              <w:rPr>
                <w:rFonts w:cstheme="minorHAnsi"/>
                <w:kern w:val="18"/>
                <w:sz w:val="20"/>
                <w:lang w:val="fr-FR"/>
              </w:rPr>
            </w:pPr>
            <w:r w:rsidRPr="001C6F2A">
              <w:rPr>
                <w:rFonts w:cstheme="minorHAnsi"/>
                <w:kern w:val="18"/>
                <w:sz w:val="20"/>
                <w:lang w:val="fr-FR"/>
              </w:rPr>
              <w:t>3 mois</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40465" w14:textId="754BB756" w:rsidR="001C6F2A" w:rsidRPr="001C6F2A" w:rsidRDefault="001C6F2A">
            <w:pPr>
              <w:spacing w:after="0" w:line="240" w:lineRule="auto"/>
              <w:rPr>
                <w:rFonts w:cstheme="minorHAnsi"/>
                <w:kern w:val="18"/>
                <w:sz w:val="20"/>
                <w:lang w:val="fr-FR"/>
              </w:rPr>
            </w:pPr>
            <w:r w:rsidRPr="001C6F2A">
              <w:rPr>
                <w:rFonts w:cstheme="minorHAnsi"/>
                <w:kern w:val="18"/>
                <w:sz w:val="20"/>
                <w:lang w:val="fr-FR"/>
              </w:rPr>
              <w:t>Conception et production des supports de communication</w:t>
            </w:r>
            <w:r w:rsidR="00237611">
              <w:rPr>
                <w:rFonts w:cstheme="minorHAnsi"/>
                <w:kern w:val="18"/>
                <w:sz w:val="20"/>
                <w:lang w:val="fr-FR"/>
              </w:rPr>
              <w:t xml:space="preserve"> pour 14 GIE</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D962D2" w14:textId="73B79C99" w:rsidR="001C6F2A" w:rsidRPr="001C6F2A" w:rsidRDefault="001C6F2A">
            <w:pPr>
              <w:spacing w:after="0" w:line="240" w:lineRule="auto"/>
              <w:rPr>
                <w:rFonts w:cstheme="minorHAnsi"/>
                <w:kern w:val="18"/>
                <w:sz w:val="20"/>
                <w:lang w:val="fr-FR"/>
              </w:rPr>
            </w:pPr>
            <w:r w:rsidRPr="001C6F2A">
              <w:rPr>
                <w:rFonts w:cstheme="minorHAnsi"/>
                <w:kern w:val="18"/>
                <w:sz w:val="20"/>
                <w:lang w:val="fr-FR"/>
              </w:rPr>
              <w:t>Tous les outils de communication développés, sur support électronique (fichier modifiable) disque dur</w:t>
            </w:r>
            <w:r w:rsidR="00C5207D">
              <w:rPr>
                <w:rFonts w:cstheme="minorHAnsi"/>
                <w:kern w:val="18"/>
                <w:sz w:val="20"/>
                <w:lang w:val="fr-FR"/>
              </w:rPr>
              <w:t>/ USB</w:t>
            </w:r>
          </w:p>
        </w:tc>
      </w:tr>
      <w:tr w:rsidR="001C6F2A" w14:paraId="43969327" w14:textId="77777777" w:rsidTr="00336469">
        <w:trPr>
          <w:trHeight w:val="77"/>
        </w:trPr>
        <w:tc>
          <w:tcPr>
            <w:tcW w:w="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49DA9" w14:textId="77777777" w:rsidR="001C6F2A" w:rsidRPr="001C6F2A" w:rsidRDefault="001C6F2A">
            <w:pPr>
              <w:spacing w:after="0" w:line="240" w:lineRule="auto"/>
              <w:jc w:val="center"/>
              <w:rPr>
                <w:rFonts w:cstheme="minorHAnsi"/>
                <w:kern w:val="18"/>
                <w:sz w:val="20"/>
                <w:lang w:val="fr-FR"/>
              </w:rPr>
            </w:pPr>
            <w:r w:rsidRPr="001C6F2A">
              <w:rPr>
                <w:rFonts w:cstheme="minorHAnsi"/>
                <w:kern w:val="18"/>
                <w:sz w:val="20"/>
                <w:lang w:val="fr-FR"/>
              </w:rPr>
              <w:t>II</w:t>
            </w:r>
          </w:p>
        </w:tc>
        <w:tc>
          <w:tcPr>
            <w:tcW w:w="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E15927" w14:textId="1E54CFD2" w:rsidR="001C6F2A" w:rsidRPr="001C6F2A" w:rsidRDefault="001C6F2A" w:rsidP="00336469">
            <w:pPr>
              <w:spacing w:after="0" w:line="240" w:lineRule="auto"/>
              <w:jc w:val="center"/>
              <w:rPr>
                <w:rFonts w:cstheme="minorHAnsi"/>
                <w:kern w:val="18"/>
                <w:sz w:val="20"/>
                <w:lang w:val="fr-FR"/>
              </w:rPr>
            </w:pPr>
            <w:r w:rsidRPr="001C6F2A">
              <w:rPr>
                <w:rFonts w:cstheme="minorHAnsi"/>
                <w:kern w:val="18"/>
                <w:sz w:val="20"/>
                <w:lang w:val="fr-FR"/>
              </w:rPr>
              <w:t>3</w:t>
            </w:r>
            <w:r w:rsidR="009A4272">
              <w:rPr>
                <w:rFonts w:cstheme="minorHAnsi"/>
                <w:kern w:val="18"/>
                <w:sz w:val="20"/>
                <w:lang w:val="fr-FR"/>
              </w:rPr>
              <w:t xml:space="preserve"> </w:t>
            </w:r>
            <w:r w:rsidRPr="001C6F2A">
              <w:rPr>
                <w:rFonts w:cstheme="minorHAnsi"/>
                <w:kern w:val="18"/>
                <w:sz w:val="20"/>
                <w:lang w:val="fr-FR"/>
              </w:rPr>
              <w:t>mois</w:t>
            </w:r>
          </w:p>
        </w:tc>
        <w:tc>
          <w:tcPr>
            <w:tcW w:w="34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5F147" w14:textId="5BF349BB" w:rsidR="001C6F2A" w:rsidRPr="001C6F2A" w:rsidRDefault="001C6F2A">
            <w:pPr>
              <w:spacing w:after="0" w:line="240" w:lineRule="auto"/>
              <w:rPr>
                <w:rFonts w:cstheme="minorHAnsi"/>
                <w:kern w:val="18"/>
                <w:sz w:val="20"/>
                <w:lang w:val="fr-FR"/>
              </w:rPr>
            </w:pPr>
            <w:r w:rsidRPr="001C6F2A">
              <w:rPr>
                <w:rFonts w:cstheme="minorHAnsi"/>
                <w:kern w:val="18"/>
                <w:sz w:val="20"/>
                <w:lang w:val="fr-FR"/>
              </w:rPr>
              <w:t>Lancement d’une campagne de communication digitale</w:t>
            </w:r>
            <w:r w:rsidR="00237611">
              <w:rPr>
                <w:rFonts w:cstheme="minorHAnsi"/>
                <w:kern w:val="18"/>
                <w:sz w:val="20"/>
                <w:lang w:val="fr-FR"/>
              </w:rPr>
              <w:t xml:space="preserve"> pour 9 GIE</w:t>
            </w:r>
          </w:p>
        </w:tc>
        <w:tc>
          <w:tcPr>
            <w:tcW w:w="4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A60EE6" w14:textId="77777777" w:rsidR="001C6F2A" w:rsidRPr="001C6F2A" w:rsidRDefault="001C6F2A">
            <w:pPr>
              <w:spacing w:after="0" w:line="240" w:lineRule="auto"/>
              <w:rPr>
                <w:rFonts w:cstheme="minorHAnsi"/>
                <w:kern w:val="18"/>
                <w:sz w:val="20"/>
                <w:lang w:val="fr-FR"/>
              </w:rPr>
            </w:pPr>
            <w:r w:rsidRPr="001C6F2A">
              <w:rPr>
                <w:rFonts w:cstheme="minorHAnsi"/>
                <w:kern w:val="18"/>
                <w:sz w:val="20"/>
                <w:lang w:val="fr-FR"/>
              </w:rPr>
              <w:t>Rapport de confirmation de diffusion</w:t>
            </w:r>
          </w:p>
        </w:tc>
      </w:tr>
    </w:tbl>
    <w:p w14:paraId="1415845A" w14:textId="77777777" w:rsidR="007044A9" w:rsidRPr="00335AD2" w:rsidRDefault="007044A9" w:rsidP="00335AD2">
      <w:pPr>
        <w:suppressAutoHyphens/>
        <w:autoSpaceDN w:val="0"/>
        <w:spacing w:after="0" w:line="240" w:lineRule="auto"/>
        <w:rPr>
          <w:rFonts w:ascii="Calibri" w:hAnsi="Calibri" w:cs="Calibri"/>
          <w:b/>
          <w:bCs/>
          <w:color w:val="auto"/>
          <w:sz w:val="24"/>
          <w:szCs w:val="24"/>
        </w:rPr>
      </w:pPr>
    </w:p>
    <w:p w14:paraId="556FDC89" w14:textId="009CCA51" w:rsidR="00335AD2" w:rsidRPr="00182750" w:rsidRDefault="007044A9" w:rsidP="00F43A6C">
      <w:pPr>
        <w:pStyle w:val="Paragraphedeliste"/>
        <w:numPr>
          <w:ilvl w:val="0"/>
          <w:numId w:val="23"/>
        </w:numPr>
        <w:autoSpaceDE w:val="0"/>
        <w:spacing w:after="0" w:line="240" w:lineRule="auto"/>
        <w:jc w:val="both"/>
        <w:rPr>
          <w:rFonts w:cstheme="minorHAnsi"/>
          <w:b/>
          <w:bCs/>
          <w:kern w:val="18"/>
          <w:sz w:val="20"/>
          <w:lang w:val="fr-FR"/>
        </w:rPr>
      </w:pPr>
      <w:r w:rsidRPr="00182750">
        <w:rPr>
          <w:rFonts w:cstheme="minorHAnsi"/>
          <w:b/>
          <w:bCs/>
          <w:kern w:val="18"/>
          <w:sz w:val="20"/>
          <w:lang w:val="fr-FR"/>
        </w:rPr>
        <w:t xml:space="preserve">Objectifs stratégiques </w:t>
      </w:r>
    </w:p>
    <w:p w14:paraId="2F97FE9D" w14:textId="77777777" w:rsidR="00335AD2" w:rsidRPr="00335AD2" w:rsidRDefault="00335AD2" w:rsidP="00335AD2">
      <w:pPr>
        <w:pStyle w:val="Paragraphedeliste"/>
        <w:autoSpaceDE w:val="0"/>
        <w:spacing w:after="0" w:line="240" w:lineRule="auto"/>
        <w:jc w:val="both"/>
        <w:rPr>
          <w:rFonts w:cstheme="minorHAnsi"/>
          <w:b/>
          <w:bCs/>
          <w:kern w:val="18"/>
          <w:sz w:val="20"/>
          <w:lang w:val="fr-FR"/>
        </w:rPr>
      </w:pPr>
    </w:p>
    <w:p w14:paraId="145A6478" w14:textId="77777777" w:rsidR="007044A9" w:rsidRDefault="007044A9" w:rsidP="00F43A6C">
      <w:pPr>
        <w:pStyle w:val="Paragraphedeliste"/>
        <w:numPr>
          <w:ilvl w:val="0"/>
          <w:numId w:val="18"/>
        </w:numPr>
        <w:autoSpaceDE w:val="0"/>
        <w:spacing w:after="0"/>
        <w:jc w:val="both"/>
        <w:rPr>
          <w:rFonts w:cstheme="minorHAnsi"/>
          <w:kern w:val="18"/>
          <w:sz w:val="20"/>
          <w:lang w:val="fr-FR"/>
        </w:rPr>
      </w:pPr>
      <w:r w:rsidRPr="007044A9">
        <w:rPr>
          <w:rFonts w:cstheme="minorHAnsi"/>
          <w:kern w:val="18"/>
          <w:sz w:val="20"/>
          <w:lang w:val="fr-FR"/>
        </w:rPr>
        <w:t>Valoriser l’image de marque des dattes marocaines ;</w:t>
      </w:r>
    </w:p>
    <w:p w14:paraId="369FA914" w14:textId="77777777" w:rsidR="007044A9" w:rsidRDefault="007044A9" w:rsidP="00F43A6C">
      <w:pPr>
        <w:pStyle w:val="Paragraphedeliste"/>
        <w:numPr>
          <w:ilvl w:val="0"/>
          <w:numId w:val="18"/>
        </w:numPr>
        <w:autoSpaceDE w:val="0"/>
        <w:spacing w:after="0"/>
        <w:jc w:val="both"/>
        <w:rPr>
          <w:rFonts w:cstheme="minorHAnsi"/>
          <w:kern w:val="18"/>
          <w:sz w:val="20"/>
          <w:lang w:val="fr-FR"/>
        </w:rPr>
      </w:pPr>
      <w:r w:rsidRPr="007044A9">
        <w:rPr>
          <w:rFonts w:cstheme="minorHAnsi"/>
          <w:kern w:val="18"/>
          <w:sz w:val="20"/>
          <w:lang w:val="fr-FR"/>
        </w:rPr>
        <w:t>Augmenter les ventes des dattes marocaines, en augmentant leur attractivité et leur disponibilité pour le consommateur marocain, à travers une communication pertinente, efficace et ciblée ;</w:t>
      </w:r>
    </w:p>
    <w:p w14:paraId="1014C690" w14:textId="022A94EB" w:rsidR="007044A9" w:rsidRPr="007044A9" w:rsidRDefault="007044A9" w:rsidP="00F43A6C">
      <w:pPr>
        <w:pStyle w:val="Paragraphedeliste"/>
        <w:numPr>
          <w:ilvl w:val="0"/>
          <w:numId w:val="18"/>
        </w:numPr>
        <w:autoSpaceDE w:val="0"/>
        <w:spacing w:after="0"/>
        <w:jc w:val="both"/>
        <w:rPr>
          <w:rFonts w:cstheme="minorHAnsi"/>
          <w:kern w:val="18"/>
          <w:sz w:val="20"/>
          <w:lang w:val="fr-FR"/>
        </w:rPr>
      </w:pPr>
      <w:r w:rsidRPr="007044A9">
        <w:rPr>
          <w:rFonts w:cstheme="minorHAnsi"/>
          <w:kern w:val="18"/>
          <w:sz w:val="20"/>
          <w:lang w:val="fr-FR"/>
        </w:rPr>
        <w:t>Fournir aux consommateurs une information utile et fonctionnelle concernant la filière phoenicicole, les GIE producteurs et les variétés qui sont mises en vente.</w:t>
      </w:r>
    </w:p>
    <w:p w14:paraId="081249B9" w14:textId="77777777" w:rsidR="007044A9" w:rsidRPr="007044A9" w:rsidRDefault="007044A9" w:rsidP="007044A9">
      <w:pPr>
        <w:autoSpaceDE w:val="0"/>
        <w:spacing w:after="0" w:line="240" w:lineRule="auto"/>
        <w:jc w:val="both"/>
        <w:rPr>
          <w:rFonts w:cstheme="minorHAnsi"/>
          <w:kern w:val="18"/>
          <w:sz w:val="20"/>
          <w:lang w:val="fr-FR"/>
        </w:rPr>
      </w:pPr>
    </w:p>
    <w:p w14:paraId="40A2F5A7" w14:textId="03F2AF5C" w:rsidR="007044A9" w:rsidRPr="00182750" w:rsidRDefault="007044A9" w:rsidP="00F43A6C">
      <w:pPr>
        <w:pStyle w:val="Paragraphedeliste"/>
        <w:numPr>
          <w:ilvl w:val="0"/>
          <w:numId w:val="23"/>
        </w:numPr>
        <w:autoSpaceDE w:val="0"/>
        <w:spacing w:after="0" w:line="240" w:lineRule="auto"/>
        <w:jc w:val="both"/>
        <w:rPr>
          <w:rFonts w:cstheme="minorHAnsi"/>
          <w:b/>
          <w:bCs/>
          <w:kern w:val="18"/>
          <w:sz w:val="20"/>
          <w:lang w:val="fr-FR"/>
        </w:rPr>
      </w:pPr>
      <w:r w:rsidRPr="00182750">
        <w:rPr>
          <w:rFonts w:cstheme="minorHAnsi"/>
          <w:b/>
          <w:bCs/>
          <w:kern w:val="18"/>
          <w:sz w:val="20"/>
          <w:lang w:val="fr-FR"/>
        </w:rPr>
        <w:t>Objectif de la prestation</w:t>
      </w:r>
    </w:p>
    <w:p w14:paraId="7170F45A" w14:textId="77777777" w:rsidR="00335AD2" w:rsidRPr="007044A9" w:rsidRDefault="00335AD2" w:rsidP="00335AD2">
      <w:pPr>
        <w:pStyle w:val="Paragraphedeliste"/>
        <w:autoSpaceDE w:val="0"/>
        <w:spacing w:after="0" w:line="240" w:lineRule="auto"/>
        <w:jc w:val="both"/>
        <w:rPr>
          <w:rFonts w:cstheme="minorHAnsi"/>
          <w:b/>
          <w:bCs/>
          <w:kern w:val="18"/>
          <w:sz w:val="20"/>
          <w:lang w:val="fr-FR"/>
        </w:rPr>
      </w:pPr>
    </w:p>
    <w:p w14:paraId="46B6F164" w14:textId="77777777" w:rsidR="007044A9" w:rsidRPr="007044A9" w:rsidRDefault="007044A9" w:rsidP="005A2FAA">
      <w:pPr>
        <w:autoSpaceDE w:val="0"/>
        <w:spacing w:after="0"/>
        <w:jc w:val="both"/>
        <w:rPr>
          <w:rFonts w:cstheme="minorHAnsi"/>
          <w:kern w:val="18"/>
          <w:sz w:val="20"/>
          <w:lang w:val="fr-FR"/>
        </w:rPr>
      </w:pPr>
      <w:r w:rsidRPr="007044A9">
        <w:rPr>
          <w:rFonts w:cstheme="minorHAnsi"/>
          <w:kern w:val="18"/>
          <w:sz w:val="20"/>
          <w:lang w:val="fr-FR"/>
        </w:rPr>
        <w:t>La présente consultation vise à sélectionner une Agence Média spécialisée, qui aura pour mandat de présenter une note d’intention stratégique relative à la mise en place d’une stratégie web pour le développement de la notoriété, la présence et l’e-réputation des dattes marocaines sur les différents canaux digitaux.</w:t>
      </w:r>
    </w:p>
    <w:p w14:paraId="7C3646C3" w14:textId="77777777" w:rsidR="007044A9" w:rsidRPr="007044A9" w:rsidRDefault="007044A9" w:rsidP="005A2FAA">
      <w:pPr>
        <w:spacing w:after="0"/>
        <w:jc w:val="both"/>
        <w:rPr>
          <w:rFonts w:cs="Calibri"/>
          <w:sz w:val="20"/>
          <w:szCs w:val="20"/>
          <w:lang w:eastAsia="fr-FR"/>
        </w:rPr>
      </w:pPr>
      <w:r w:rsidRPr="007044A9">
        <w:rPr>
          <w:rFonts w:cs="Calibri"/>
          <w:sz w:val="20"/>
          <w:szCs w:val="20"/>
          <w:lang w:eastAsia="fr-FR"/>
        </w:rPr>
        <w:lastRenderedPageBreak/>
        <w:t xml:space="preserve">Cette prestation aura pour principaux objectifs : </w:t>
      </w:r>
    </w:p>
    <w:p w14:paraId="76CF5A50" w14:textId="77777777" w:rsidR="007044A9" w:rsidRDefault="007044A9" w:rsidP="00F43A6C">
      <w:pPr>
        <w:pStyle w:val="Paragraphedeliste"/>
        <w:numPr>
          <w:ilvl w:val="0"/>
          <w:numId w:val="19"/>
        </w:numPr>
        <w:suppressAutoHyphens/>
        <w:autoSpaceDN w:val="0"/>
        <w:spacing w:after="0"/>
        <w:jc w:val="both"/>
        <w:rPr>
          <w:rFonts w:cs="Calibri"/>
          <w:sz w:val="20"/>
          <w:szCs w:val="20"/>
          <w:lang w:eastAsia="fr-FR"/>
        </w:rPr>
      </w:pPr>
      <w:r w:rsidRPr="007044A9">
        <w:rPr>
          <w:rFonts w:cs="Calibri"/>
          <w:sz w:val="20"/>
          <w:szCs w:val="20"/>
          <w:lang w:eastAsia="fr-FR"/>
        </w:rPr>
        <w:t>Développement des supports de communication pour les GIE producteurs de dattes ;</w:t>
      </w:r>
    </w:p>
    <w:p w14:paraId="39829232" w14:textId="77777777" w:rsidR="007044A9" w:rsidRDefault="007044A9" w:rsidP="00F43A6C">
      <w:pPr>
        <w:pStyle w:val="Paragraphedeliste"/>
        <w:numPr>
          <w:ilvl w:val="0"/>
          <w:numId w:val="19"/>
        </w:numPr>
        <w:suppressAutoHyphens/>
        <w:autoSpaceDN w:val="0"/>
        <w:spacing w:after="0"/>
        <w:jc w:val="both"/>
        <w:rPr>
          <w:rFonts w:cs="Calibri"/>
          <w:sz w:val="20"/>
          <w:szCs w:val="20"/>
          <w:lang w:eastAsia="fr-FR"/>
        </w:rPr>
      </w:pPr>
      <w:r w:rsidRPr="007044A9">
        <w:rPr>
          <w:rFonts w:cs="Calibri"/>
          <w:sz w:val="20"/>
          <w:szCs w:val="20"/>
          <w:lang w:eastAsia="fr-FR"/>
        </w:rPr>
        <w:t>Développement des actions digitales de vulgarisation et de promotion des GIE et les dattes marocaines, afin de leur donner plus d’impact et de visibilité sur les différentes plateformes de communication ;</w:t>
      </w:r>
    </w:p>
    <w:p w14:paraId="4D9AE448" w14:textId="02B8E922" w:rsidR="007044A9" w:rsidRDefault="007044A9" w:rsidP="00F43A6C">
      <w:pPr>
        <w:pStyle w:val="Paragraphedeliste"/>
        <w:numPr>
          <w:ilvl w:val="0"/>
          <w:numId w:val="19"/>
        </w:numPr>
        <w:suppressAutoHyphens/>
        <w:autoSpaceDN w:val="0"/>
        <w:spacing w:after="0"/>
        <w:jc w:val="both"/>
        <w:rPr>
          <w:rFonts w:cs="Calibri"/>
          <w:sz w:val="20"/>
          <w:szCs w:val="20"/>
          <w:lang w:eastAsia="fr-FR"/>
        </w:rPr>
      </w:pPr>
      <w:r w:rsidRPr="007044A9">
        <w:rPr>
          <w:rFonts w:cs="Calibri"/>
          <w:sz w:val="20"/>
          <w:szCs w:val="20"/>
          <w:lang w:eastAsia="fr-FR"/>
        </w:rPr>
        <w:t xml:space="preserve">Mettre en place des dispositifs, pendant les périodes à forte demande en dattes afin de soutenir l’effort commercial des coopératives/GIE et de booster les ventes. </w:t>
      </w:r>
    </w:p>
    <w:p w14:paraId="0AD473C1" w14:textId="77777777" w:rsidR="00335AD2" w:rsidRPr="006D45BB" w:rsidRDefault="00335AD2" w:rsidP="00336469">
      <w:pPr>
        <w:suppressAutoHyphens/>
        <w:autoSpaceDN w:val="0"/>
        <w:spacing w:after="0" w:line="240" w:lineRule="auto"/>
        <w:jc w:val="both"/>
        <w:rPr>
          <w:rFonts w:cs="Calibri"/>
          <w:sz w:val="8"/>
          <w:szCs w:val="8"/>
          <w:lang w:eastAsia="fr-FR"/>
        </w:rPr>
      </w:pPr>
    </w:p>
    <w:p w14:paraId="097FB5A9" w14:textId="4D1C9186" w:rsidR="00335AD2" w:rsidRDefault="00335AD2" w:rsidP="00F43A6C">
      <w:pPr>
        <w:pStyle w:val="Paragraphedeliste"/>
        <w:numPr>
          <w:ilvl w:val="0"/>
          <w:numId w:val="23"/>
        </w:numPr>
        <w:suppressAutoHyphens/>
        <w:autoSpaceDN w:val="0"/>
        <w:spacing w:after="0"/>
        <w:rPr>
          <w:rFonts w:cs="Calibri"/>
          <w:b/>
          <w:bCs/>
          <w:sz w:val="20"/>
          <w:szCs w:val="20"/>
          <w:lang w:eastAsia="fr-FR"/>
        </w:rPr>
      </w:pPr>
      <w:r w:rsidRPr="00335AD2">
        <w:rPr>
          <w:rFonts w:cs="Calibri"/>
          <w:b/>
          <w:bCs/>
          <w:sz w:val="20"/>
          <w:szCs w:val="20"/>
          <w:lang w:eastAsia="fr-FR"/>
        </w:rPr>
        <w:t>Descriptif de la prestation</w:t>
      </w:r>
    </w:p>
    <w:p w14:paraId="5C07B00C" w14:textId="77777777" w:rsidR="00335AD2" w:rsidRPr="006D45BB" w:rsidRDefault="00335AD2" w:rsidP="00336469">
      <w:pPr>
        <w:pStyle w:val="Paragraphedeliste"/>
        <w:suppressAutoHyphens/>
        <w:autoSpaceDN w:val="0"/>
        <w:spacing w:after="0" w:line="240" w:lineRule="auto"/>
        <w:rPr>
          <w:rFonts w:cs="Calibri"/>
          <w:b/>
          <w:bCs/>
          <w:sz w:val="8"/>
          <w:szCs w:val="8"/>
          <w:lang w:eastAsia="fr-FR"/>
        </w:rPr>
      </w:pPr>
    </w:p>
    <w:p w14:paraId="764C174F" w14:textId="77777777" w:rsidR="00DB374F" w:rsidRPr="00DB374F" w:rsidRDefault="00DB374F" w:rsidP="005F3535">
      <w:pPr>
        <w:autoSpaceDE w:val="0"/>
        <w:spacing w:after="0"/>
        <w:jc w:val="both"/>
        <w:rPr>
          <w:rFonts w:ascii="Calibri" w:hAnsi="Calibri" w:cs="Calibri"/>
          <w:color w:val="auto"/>
          <w:sz w:val="20"/>
          <w:szCs w:val="20"/>
          <w:lang w:eastAsia="fr-FR"/>
        </w:rPr>
      </w:pPr>
      <w:r w:rsidRPr="00DB374F">
        <w:rPr>
          <w:rFonts w:cs="Calibri"/>
          <w:sz w:val="20"/>
          <w:szCs w:val="20"/>
          <w:lang w:eastAsia="fr-FR"/>
        </w:rPr>
        <w:t>Les actions précitées seront ainsi réalisées par le prestataire selon le brief ci-après :</w:t>
      </w:r>
    </w:p>
    <w:p w14:paraId="602721DE"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584B1857"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53F1A183"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77CE0B9C"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36A04487"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3D71B567" w14:textId="77777777" w:rsidR="00DB374F" w:rsidRPr="00DB374F" w:rsidRDefault="00DB374F" w:rsidP="00F43A6C">
      <w:pPr>
        <w:pStyle w:val="Paragraphedeliste"/>
        <w:numPr>
          <w:ilvl w:val="0"/>
          <w:numId w:val="20"/>
        </w:numPr>
        <w:suppressAutoHyphens/>
        <w:autoSpaceDE w:val="0"/>
        <w:autoSpaceDN w:val="0"/>
        <w:spacing w:after="0"/>
        <w:contextualSpacing w:val="0"/>
        <w:jc w:val="both"/>
        <w:rPr>
          <w:rFonts w:cs="Calibri"/>
          <w:vanish/>
          <w:sz w:val="20"/>
          <w:szCs w:val="20"/>
          <w:lang w:eastAsia="fr-FR"/>
        </w:rPr>
      </w:pPr>
    </w:p>
    <w:p w14:paraId="4E48F966" w14:textId="21C91297" w:rsidR="00DB374F" w:rsidRPr="00DB374F" w:rsidRDefault="00DB374F" w:rsidP="00F43A6C">
      <w:pPr>
        <w:pStyle w:val="Paragraphedeliste"/>
        <w:numPr>
          <w:ilvl w:val="0"/>
          <w:numId w:val="21"/>
        </w:numPr>
        <w:suppressAutoHyphens/>
        <w:autoSpaceDN w:val="0"/>
        <w:spacing w:after="0"/>
        <w:contextualSpacing w:val="0"/>
        <w:jc w:val="both"/>
        <w:rPr>
          <w:rFonts w:cs="Calibri"/>
          <w:sz w:val="20"/>
          <w:szCs w:val="20"/>
          <w:lang w:eastAsia="fr-FR"/>
        </w:rPr>
      </w:pPr>
      <w:r w:rsidRPr="00DB374F">
        <w:rPr>
          <w:rFonts w:cs="Calibri"/>
          <w:sz w:val="20"/>
          <w:szCs w:val="20"/>
          <w:lang w:eastAsia="fr-FR"/>
        </w:rPr>
        <w:t xml:space="preserve">Conception et création de l’identité </w:t>
      </w:r>
      <w:r w:rsidR="005F3535" w:rsidRPr="00DB374F">
        <w:rPr>
          <w:rFonts w:cs="Calibri"/>
          <w:sz w:val="20"/>
          <w:szCs w:val="20"/>
          <w:lang w:eastAsia="fr-FR"/>
        </w:rPr>
        <w:t>visuelle pour</w:t>
      </w:r>
      <w:r w:rsidR="005F3535">
        <w:rPr>
          <w:rFonts w:cs="Calibri"/>
          <w:sz w:val="20"/>
          <w:szCs w:val="20"/>
          <w:lang w:eastAsia="fr-FR"/>
        </w:rPr>
        <w:t xml:space="preserve"> 14 GIE</w:t>
      </w:r>
      <w:r w:rsidR="005F3535" w:rsidRPr="00DB374F">
        <w:rPr>
          <w:rFonts w:cs="Calibri"/>
          <w:sz w:val="20"/>
          <w:szCs w:val="20"/>
          <w:lang w:eastAsia="fr-FR"/>
        </w:rPr>
        <w:t xml:space="preserve"> ;</w:t>
      </w:r>
    </w:p>
    <w:p w14:paraId="609494BF" w14:textId="4ECFD890" w:rsidR="00DB374F" w:rsidRPr="00DB374F" w:rsidRDefault="00DB374F" w:rsidP="00F43A6C">
      <w:pPr>
        <w:pStyle w:val="Paragraphedeliste"/>
        <w:numPr>
          <w:ilvl w:val="0"/>
          <w:numId w:val="21"/>
        </w:numPr>
        <w:suppressAutoHyphens/>
        <w:autoSpaceDN w:val="0"/>
        <w:spacing w:after="0"/>
        <w:contextualSpacing w:val="0"/>
        <w:jc w:val="both"/>
        <w:rPr>
          <w:rFonts w:cs="Calibri"/>
          <w:sz w:val="20"/>
          <w:szCs w:val="20"/>
          <w:lang w:eastAsia="fr-FR"/>
        </w:rPr>
      </w:pPr>
      <w:r w:rsidRPr="00DB374F">
        <w:rPr>
          <w:rFonts w:cs="Calibri"/>
          <w:sz w:val="20"/>
          <w:szCs w:val="20"/>
          <w:lang w:eastAsia="fr-FR"/>
        </w:rPr>
        <w:t>Conception des outils de communication </w:t>
      </w:r>
      <w:r w:rsidR="005F3535">
        <w:rPr>
          <w:rFonts w:cs="Calibri"/>
          <w:sz w:val="20"/>
          <w:szCs w:val="20"/>
          <w:lang w:eastAsia="fr-FR"/>
        </w:rPr>
        <w:t xml:space="preserve">pour </w:t>
      </w:r>
      <w:r w:rsidR="00AC127B">
        <w:rPr>
          <w:rFonts w:cs="Calibri"/>
          <w:sz w:val="20"/>
          <w:szCs w:val="20"/>
          <w:lang w:eastAsia="fr-FR"/>
        </w:rPr>
        <w:t>14</w:t>
      </w:r>
      <w:r w:rsidR="005F3535">
        <w:rPr>
          <w:rFonts w:cs="Calibri"/>
          <w:sz w:val="20"/>
          <w:szCs w:val="20"/>
          <w:lang w:eastAsia="fr-FR"/>
        </w:rPr>
        <w:t xml:space="preserve"> GIE </w:t>
      </w:r>
      <w:r w:rsidRPr="00DB374F">
        <w:rPr>
          <w:rFonts w:cs="Calibri"/>
          <w:sz w:val="20"/>
          <w:szCs w:val="20"/>
          <w:lang w:eastAsia="fr-FR"/>
        </w:rPr>
        <w:t>;</w:t>
      </w:r>
    </w:p>
    <w:p w14:paraId="3F1B434C" w14:textId="22362BC8" w:rsidR="00DB374F" w:rsidRPr="00DB374F" w:rsidRDefault="00DB374F" w:rsidP="00F43A6C">
      <w:pPr>
        <w:pStyle w:val="Paragraphedeliste"/>
        <w:numPr>
          <w:ilvl w:val="0"/>
          <w:numId w:val="21"/>
        </w:numPr>
        <w:suppressAutoHyphens/>
        <w:autoSpaceDN w:val="0"/>
        <w:spacing w:after="0"/>
        <w:contextualSpacing w:val="0"/>
        <w:jc w:val="both"/>
        <w:rPr>
          <w:rFonts w:cs="Calibri"/>
          <w:sz w:val="20"/>
          <w:szCs w:val="20"/>
          <w:lang w:eastAsia="fr-FR"/>
        </w:rPr>
      </w:pPr>
      <w:r w:rsidRPr="00DB374F">
        <w:rPr>
          <w:rFonts w:cs="Calibri"/>
          <w:sz w:val="20"/>
          <w:szCs w:val="20"/>
          <w:lang w:eastAsia="fr-FR"/>
        </w:rPr>
        <w:t>Conception et développement du contenu des capsules vidéo dédié au digital</w:t>
      </w:r>
      <w:r w:rsidR="005F3535">
        <w:rPr>
          <w:rFonts w:cs="Calibri"/>
          <w:sz w:val="20"/>
          <w:szCs w:val="20"/>
          <w:lang w:eastAsia="fr-FR"/>
        </w:rPr>
        <w:t xml:space="preserve"> pour 9 GIE</w:t>
      </w:r>
      <w:r w:rsidRPr="00DB374F">
        <w:rPr>
          <w:rFonts w:cs="Calibri"/>
          <w:sz w:val="20"/>
          <w:szCs w:val="20"/>
          <w:lang w:eastAsia="fr-FR"/>
        </w:rPr>
        <w:t xml:space="preserve"> ; </w:t>
      </w:r>
    </w:p>
    <w:p w14:paraId="13F18145" w14:textId="41D68131" w:rsidR="00DB374F" w:rsidRPr="00DB374F" w:rsidRDefault="00DB374F" w:rsidP="006D45BB">
      <w:pPr>
        <w:pStyle w:val="Paragraphedeliste"/>
        <w:numPr>
          <w:ilvl w:val="0"/>
          <w:numId w:val="21"/>
        </w:numPr>
        <w:suppressAutoHyphens/>
        <w:autoSpaceDN w:val="0"/>
        <w:spacing w:after="0"/>
        <w:ind w:right="-426"/>
        <w:contextualSpacing w:val="0"/>
        <w:jc w:val="both"/>
        <w:rPr>
          <w:rFonts w:cs="Calibri"/>
          <w:sz w:val="20"/>
          <w:szCs w:val="20"/>
          <w:lang w:eastAsia="fr-FR"/>
        </w:rPr>
      </w:pPr>
      <w:r w:rsidRPr="00DB374F">
        <w:rPr>
          <w:rFonts w:cs="Calibri"/>
          <w:sz w:val="20"/>
          <w:szCs w:val="20"/>
          <w:lang w:eastAsia="fr-FR"/>
        </w:rPr>
        <w:t xml:space="preserve">Conception et développement du contenu dédié à la communication autour des activités des </w:t>
      </w:r>
      <w:r w:rsidR="005F3535">
        <w:rPr>
          <w:rFonts w:cs="Calibri"/>
          <w:sz w:val="20"/>
          <w:szCs w:val="20"/>
          <w:lang w:eastAsia="fr-FR"/>
        </w:rPr>
        <w:t xml:space="preserve">9 </w:t>
      </w:r>
      <w:r w:rsidRPr="00DB374F">
        <w:rPr>
          <w:rFonts w:cs="Calibri"/>
          <w:sz w:val="20"/>
          <w:szCs w:val="20"/>
          <w:lang w:eastAsia="fr-FR"/>
        </w:rPr>
        <w:t>GIE ;</w:t>
      </w:r>
    </w:p>
    <w:p w14:paraId="32F8F28F" w14:textId="69E975AA" w:rsidR="00DB374F" w:rsidRPr="00DB374F" w:rsidRDefault="00DB374F" w:rsidP="00F43A6C">
      <w:pPr>
        <w:pStyle w:val="Paragraphedeliste"/>
        <w:numPr>
          <w:ilvl w:val="0"/>
          <w:numId w:val="21"/>
        </w:numPr>
        <w:suppressAutoHyphens/>
        <w:autoSpaceDN w:val="0"/>
        <w:spacing w:after="0"/>
        <w:contextualSpacing w:val="0"/>
        <w:jc w:val="both"/>
        <w:rPr>
          <w:rFonts w:cs="Calibri"/>
          <w:sz w:val="20"/>
          <w:szCs w:val="20"/>
          <w:lang w:eastAsia="fr-FR"/>
        </w:rPr>
      </w:pPr>
      <w:r w:rsidRPr="00DB374F">
        <w:rPr>
          <w:rFonts w:cs="Calibri"/>
          <w:sz w:val="20"/>
          <w:szCs w:val="20"/>
          <w:lang w:eastAsia="fr-FR"/>
        </w:rPr>
        <w:t>Gestion de la campagne Web et sa diffusion</w:t>
      </w:r>
      <w:r w:rsidR="005F3535">
        <w:rPr>
          <w:rFonts w:cs="Calibri"/>
          <w:sz w:val="20"/>
          <w:szCs w:val="20"/>
          <w:lang w:eastAsia="fr-FR"/>
        </w:rPr>
        <w:t xml:space="preserve"> pour 9 GIE</w:t>
      </w:r>
      <w:r w:rsidRPr="00DB374F">
        <w:rPr>
          <w:rFonts w:cs="Calibri"/>
          <w:sz w:val="20"/>
          <w:szCs w:val="20"/>
          <w:lang w:eastAsia="fr-FR"/>
        </w:rPr>
        <w:t xml:space="preserve"> ; </w:t>
      </w:r>
    </w:p>
    <w:p w14:paraId="137E1E29" w14:textId="77777777" w:rsidR="00DB374F" w:rsidRPr="00DB374F" w:rsidRDefault="00DB374F" w:rsidP="00F43A6C">
      <w:pPr>
        <w:pStyle w:val="Paragraphedeliste"/>
        <w:numPr>
          <w:ilvl w:val="0"/>
          <w:numId w:val="21"/>
        </w:numPr>
        <w:suppressAutoHyphens/>
        <w:autoSpaceDN w:val="0"/>
        <w:spacing w:after="0"/>
        <w:contextualSpacing w:val="0"/>
        <w:jc w:val="both"/>
        <w:rPr>
          <w:rFonts w:cs="Calibri"/>
          <w:sz w:val="20"/>
          <w:szCs w:val="20"/>
          <w:lang w:eastAsia="fr-FR"/>
        </w:rPr>
      </w:pPr>
      <w:r w:rsidRPr="00DB374F">
        <w:rPr>
          <w:rFonts w:cs="Calibri"/>
          <w:sz w:val="20"/>
          <w:szCs w:val="20"/>
          <w:lang w:eastAsia="fr-FR"/>
        </w:rPr>
        <w:t>Définir un ciblage pertinent qui permettra d’optimiser l’impact des publications ;</w:t>
      </w:r>
    </w:p>
    <w:p w14:paraId="6857C5F0" w14:textId="77777777" w:rsidR="00DB374F" w:rsidRPr="00DB374F" w:rsidRDefault="00DB374F" w:rsidP="00F43A6C">
      <w:pPr>
        <w:pStyle w:val="Paragraphedeliste"/>
        <w:numPr>
          <w:ilvl w:val="0"/>
          <w:numId w:val="21"/>
        </w:numPr>
        <w:suppressAutoHyphens/>
        <w:autoSpaceDN w:val="0"/>
        <w:spacing w:after="120"/>
        <w:ind w:left="714" w:hanging="357"/>
        <w:contextualSpacing w:val="0"/>
        <w:jc w:val="both"/>
        <w:rPr>
          <w:rFonts w:cs="Calibri"/>
          <w:sz w:val="20"/>
          <w:szCs w:val="20"/>
          <w:lang w:eastAsia="fr-FR"/>
        </w:rPr>
      </w:pPr>
      <w:r w:rsidRPr="00DB374F">
        <w:rPr>
          <w:rFonts w:cs="Calibri"/>
          <w:sz w:val="20"/>
          <w:szCs w:val="20"/>
          <w:lang w:eastAsia="fr-FR"/>
        </w:rPr>
        <w:t>Gestion, paramétrage, achat média et optimisation des campagnes Media digitales.</w:t>
      </w:r>
    </w:p>
    <w:p w14:paraId="0A516720" w14:textId="77777777" w:rsidR="00DB374F" w:rsidRPr="00DB374F" w:rsidRDefault="00DB374F" w:rsidP="005F3535">
      <w:pPr>
        <w:spacing w:after="0"/>
        <w:jc w:val="both"/>
        <w:rPr>
          <w:rFonts w:cs="Calibri"/>
          <w:sz w:val="20"/>
          <w:szCs w:val="20"/>
          <w:lang w:eastAsia="fr-FR"/>
        </w:rPr>
      </w:pPr>
      <w:r w:rsidRPr="00DB374F">
        <w:rPr>
          <w:rFonts w:cs="Calibri"/>
          <w:sz w:val="20"/>
          <w:szCs w:val="20"/>
          <w:lang w:eastAsia="fr-FR"/>
        </w:rPr>
        <w:t>Aussi, le prestataire est tenu à présenter une note reprenant :</w:t>
      </w:r>
    </w:p>
    <w:p w14:paraId="6FEDEF6B" w14:textId="77777777" w:rsidR="00DB374F" w:rsidRPr="00DB374F" w:rsidRDefault="00DB374F" w:rsidP="00F43A6C">
      <w:pPr>
        <w:pStyle w:val="Paragraphedeliste"/>
        <w:numPr>
          <w:ilvl w:val="0"/>
          <w:numId w:val="22"/>
        </w:numPr>
        <w:suppressAutoHyphens/>
        <w:autoSpaceDN w:val="0"/>
        <w:spacing w:after="0"/>
        <w:contextualSpacing w:val="0"/>
        <w:jc w:val="both"/>
        <w:rPr>
          <w:rFonts w:cs="Calibri"/>
          <w:sz w:val="20"/>
          <w:szCs w:val="20"/>
          <w:lang w:eastAsia="fr-FR"/>
        </w:rPr>
      </w:pPr>
      <w:r w:rsidRPr="00DB374F">
        <w:rPr>
          <w:rFonts w:cs="Calibri"/>
          <w:sz w:val="20"/>
          <w:szCs w:val="20"/>
          <w:lang w:eastAsia="fr-FR"/>
        </w:rPr>
        <w:t>La démarche à adopter pour l’exécution de la prestation ;</w:t>
      </w:r>
    </w:p>
    <w:p w14:paraId="1606CFF0" w14:textId="6BE502D8" w:rsidR="00DB374F" w:rsidRDefault="00DB374F" w:rsidP="00F43A6C">
      <w:pPr>
        <w:pStyle w:val="Paragraphedeliste"/>
        <w:numPr>
          <w:ilvl w:val="0"/>
          <w:numId w:val="22"/>
        </w:numPr>
        <w:suppressAutoHyphens/>
        <w:autoSpaceDN w:val="0"/>
        <w:spacing w:after="0"/>
        <w:contextualSpacing w:val="0"/>
        <w:jc w:val="both"/>
        <w:rPr>
          <w:rFonts w:cs="Calibri"/>
          <w:sz w:val="20"/>
          <w:szCs w:val="20"/>
          <w:lang w:eastAsia="fr-FR"/>
        </w:rPr>
      </w:pPr>
      <w:r w:rsidRPr="00DB374F">
        <w:rPr>
          <w:rFonts w:cs="Calibri"/>
          <w:sz w:val="20"/>
          <w:szCs w:val="20"/>
          <w:lang w:eastAsia="fr-FR"/>
        </w:rPr>
        <w:t>Le planning détaillé de réalisation de la prestation.</w:t>
      </w:r>
    </w:p>
    <w:p w14:paraId="4BAB02B7" w14:textId="2D9B29BF" w:rsidR="00DB374F" w:rsidRPr="006D45BB" w:rsidRDefault="00DB374F" w:rsidP="00336469">
      <w:pPr>
        <w:suppressAutoHyphens/>
        <w:autoSpaceDN w:val="0"/>
        <w:spacing w:after="0" w:line="240" w:lineRule="auto"/>
        <w:jc w:val="both"/>
        <w:rPr>
          <w:rFonts w:cs="Calibri"/>
          <w:sz w:val="8"/>
          <w:szCs w:val="8"/>
          <w:lang w:eastAsia="fr-FR"/>
        </w:rPr>
      </w:pPr>
    </w:p>
    <w:p w14:paraId="349D5FE0" w14:textId="134AAF5D" w:rsidR="00DB374F" w:rsidRDefault="00DB374F" w:rsidP="00F43A6C">
      <w:pPr>
        <w:pStyle w:val="Paragraphedeliste"/>
        <w:numPr>
          <w:ilvl w:val="0"/>
          <w:numId w:val="23"/>
        </w:numPr>
        <w:suppressAutoHyphens/>
        <w:autoSpaceDN w:val="0"/>
        <w:spacing w:after="0" w:line="240" w:lineRule="auto"/>
        <w:contextualSpacing w:val="0"/>
        <w:rPr>
          <w:rFonts w:cs="Calibri"/>
          <w:b/>
          <w:bCs/>
          <w:sz w:val="20"/>
          <w:szCs w:val="20"/>
          <w:lang w:eastAsia="fr-FR"/>
        </w:rPr>
      </w:pPr>
      <w:r w:rsidRPr="00DB374F">
        <w:rPr>
          <w:rFonts w:cs="Calibri"/>
          <w:b/>
          <w:bCs/>
          <w:sz w:val="20"/>
          <w:szCs w:val="20"/>
          <w:lang w:eastAsia="fr-FR"/>
        </w:rPr>
        <w:t>Déroulement de la prestation</w:t>
      </w:r>
    </w:p>
    <w:p w14:paraId="33364805" w14:textId="2D801349" w:rsidR="0055578D" w:rsidRPr="006D45BB" w:rsidRDefault="0055578D" w:rsidP="00336469">
      <w:pPr>
        <w:suppressAutoHyphens/>
        <w:autoSpaceDN w:val="0"/>
        <w:spacing w:after="0" w:line="240" w:lineRule="auto"/>
        <w:rPr>
          <w:rFonts w:cs="Calibri"/>
          <w:b/>
          <w:bCs/>
          <w:sz w:val="8"/>
          <w:szCs w:val="8"/>
          <w:lang w:eastAsia="fr-FR"/>
        </w:rPr>
      </w:pPr>
    </w:p>
    <w:p w14:paraId="29F9DAD3" w14:textId="77777777" w:rsidR="0055578D" w:rsidRPr="0055578D" w:rsidRDefault="0055578D" w:rsidP="0055578D">
      <w:pPr>
        <w:spacing w:after="0"/>
        <w:jc w:val="both"/>
        <w:rPr>
          <w:rFonts w:ascii="Calibri" w:hAnsi="Calibri" w:cs="Calibri"/>
          <w:color w:val="auto"/>
          <w:sz w:val="20"/>
          <w:szCs w:val="20"/>
          <w:lang w:eastAsia="fr-FR"/>
        </w:rPr>
      </w:pPr>
      <w:r w:rsidRPr="0055578D">
        <w:rPr>
          <w:rFonts w:cs="Calibri"/>
          <w:sz w:val="20"/>
          <w:szCs w:val="20"/>
          <w:lang w:eastAsia="fr-FR"/>
        </w:rPr>
        <w:t>Le prestataire devra développer une stratégie cohérente et pertinente sur la base des efforts déployés dans le cadre du plan d’action digital mis en place et concernant la promotion des dattes marocaines.</w:t>
      </w:r>
    </w:p>
    <w:p w14:paraId="714C9330" w14:textId="5B5FDB49" w:rsidR="0055578D" w:rsidRDefault="0055578D" w:rsidP="0055578D">
      <w:pPr>
        <w:spacing w:after="0"/>
        <w:jc w:val="both"/>
        <w:rPr>
          <w:rFonts w:cs="Calibri"/>
          <w:sz w:val="20"/>
          <w:szCs w:val="20"/>
          <w:lang w:eastAsia="fr-FR"/>
        </w:rPr>
      </w:pPr>
      <w:r w:rsidRPr="0055578D">
        <w:rPr>
          <w:rFonts w:cs="Calibri"/>
          <w:sz w:val="20"/>
          <w:szCs w:val="20"/>
          <w:lang w:eastAsia="fr-FR"/>
        </w:rPr>
        <w:t xml:space="preserve">Ces actions de communication et de promotion vont concerner </w:t>
      </w:r>
      <w:r w:rsidR="00AC127B">
        <w:rPr>
          <w:rFonts w:cs="Calibri"/>
          <w:b/>
          <w:bCs/>
          <w:sz w:val="20"/>
          <w:szCs w:val="20"/>
          <w:lang w:eastAsia="fr-FR"/>
        </w:rPr>
        <w:t>14</w:t>
      </w:r>
      <w:r w:rsidR="005F3535">
        <w:rPr>
          <w:rFonts w:cs="Calibri"/>
          <w:b/>
          <w:bCs/>
          <w:sz w:val="20"/>
          <w:szCs w:val="20"/>
          <w:lang w:eastAsia="fr-FR"/>
        </w:rPr>
        <w:t xml:space="preserve"> </w:t>
      </w:r>
      <w:r w:rsidRPr="0055578D">
        <w:rPr>
          <w:rFonts w:cs="Calibri"/>
          <w:b/>
          <w:bCs/>
          <w:sz w:val="20"/>
          <w:szCs w:val="20"/>
          <w:lang w:eastAsia="fr-FR"/>
        </w:rPr>
        <w:t>GIE</w:t>
      </w:r>
      <w:r w:rsidRPr="0055578D">
        <w:rPr>
          <w:rFonts w:cs="Calibri"/>
          <w:sz w:val="20"/>
          <w:szCs w:val="20"/>
          <w:lang w:eastAsia="fr-FR"/>
        </w:rPr>
        <w:t xml:space="preserve"> producteurs de</w:t>
      </w:r>
      <w:r w:rsidR="00237611">
        <w:rPr>
          <w:rFonts w:cs="Calibri"/>
          <w:sz w:val="20"/>
          <w:szCs w:val="20"/>
          <w:lang w:eastAsia="fr-FR"/>
        </w:rPr>
        <w:t xml:space="preserve"> dattes, de la zone d’action de PAGIE</w:t>
      </w:r>
      <w:r w:rsidR="005D16F3">
        <w:rPr>
          <w:rFonts w:cs="Calibri"/>
          <w:sz w:val="20"/>
          <w:szCs w:val="20"/>
          <w:lang w:eastAsia="fr-FR"/>
        </w:rPr>
        <w:t xml:space="preserve"> selon la répartition suivante :</w:t>
      </w:r>
    </w:p>
    <w:p w14:paraId="2565E2B1" w14:textId="77777777" w:rsidR="00D71DFE" w:rsidRPr="00336469" w:rsidRDefault="00D71DFE" w:rsidP="00336469">
      <w:pPr>
        <w:spacing w:after="0" w:line="240" w:lineRule="auto"/>
        <w:jc w:val="both"/>
        <w:rPr>
          <w:rFonts w:cs="Calibri"/>
          <w:b/>
          <w:bCs/>
          <w:sz w:val="14"/>
          <w:szCs w:val="14"/>
          <w:lang w:eastAsia="fr-FR"/>
        </w:rPr>
      </w:pPr>
    </w:p>
    <w:p w14:paraId="076C75D6" w14:textId="33CA79EF" w:rsidR="00D71DFE" w:rsidRPr="00D71DFE" w:rsidRDefault="00D71DFE" w:rsidP="0055578D">
      <w:pPr>
        <w:spacing w:after="0"/>
        <w:jc w:val="both"/>
        <w:rPr>
          <w:rFonts w:cs="Calibri"/>
          <w:b/>
          <w:bCs/>
          <w:sz w:val="20"/>
          <w:szCs w:val="20"/>
          <w:u w:val="single"/>
          <w:lang w:eastAsia="fr-FR"/>
        </w:rPr>
      </w:pPr>
      <w:r w:rsidRPr="00D71DFE">
        <w:rPr>
          <w:rFonts w:cs="Calibri"/>
          <w:b/>
          <w:bCs/>
          <w:sz w:val="20"/>
          <w:szCs w:val="20"/>
          <w:u w:val="single"/>
          <w:lang w:eastAsia="fr-FR"/>
        </w:rPr>
        <w:t xml:space="preserve">La liste des GIE concernés par les prestations de </w:t>
      </w:r>
      <w:r>
        <w:rPr>
          <w:rFonts w:cs="Calibri"/>
          <w:b/>
          <w:bCs/>
          <w:sz w:val="20"/>
          <w:szCs w:val="20"/>
          <w:u w:val="single"/>
          <w:lang w:eastAsia="fr-FR"/>
        </w:rPr>
        <w:t>c</w:t>
      </w:r>
      <w:r w:rsidRPr="00D71DFE">
        <w:rPr>
          <w:rFonts w:cs="Calibri"/>
          <w:b/>
          <w:bCs/>
          <w:sz w:val="20"/>
          <w:szCs w:val="20"/>
          <w:u w:val="single"/>
          <w:lang w:eastAsia="fr-FR"/>
        </w:rPr>
        <w:t>onception et production des supports de communication</w:t>
      </w:r>
      <w:r>
        <w:rPr>
          <w:rFonts w:cs="Calibri"/>
          <w:b/>
          <w:bCs/>
          <w:sz w:val="20"/>
          <w:szCs w:val="20"/>
          <w:u w:val="single"/>
          <w:lang w:eastAsia="fr-FR"/>
        </w:rPr>
        <w:t>.</w:t>
      </w:r>
    </w:p>
    <w:tbl>
      <w:tblPr>
        <w:tblW w:w="8920" w:type="dxa"/>
        <w:tblCellMar>
          <w:left w:w="70" w:type="dxa"/>
          <w:right w:w="70" w:type="dxa"/>
        </w:tblCellMar>
        <w:tblLook w:val="04A0" w:firstRow="1" w:lastRow="0" w:firstColumn="1" w:lastColumn="0" w:noHBand="0" w:noVBand="1"/>
      </w:tblPr>
      <w:tblGrid>
        <w:gridCol w:w="596"/>
        <w:gridCol w:w="4164"/>
        <w:gridCol w:w="987"/>
        <w:gridCol w:w="1900"/>
        <w:gridCol w:w="1273"/>
      </w:tblGrid>
      <w:tr w:rsidR="00D71DFE" w:rsidRPr="00C36730" w14:paraId="2FBA05B2" w14:textId="77777777" w:rsidTr="006D45BB">
        <w:trPr>
          <w:trHeight w:val="199"/>
        </w:trPr>
        <w:tc>
          <w:tcPr>
            <w:tcW w:w="5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497E5" w14:textId="77777777" w:rsidR="00D71DFE" w:rsidRPr="0081057E" w:rsidRDefault="00D71DFE" w:rsidP="00792677">
            <w:pPr>
              <w:spacing w:line="240" w:lineRule="auto"/>
              <w:jc w:val="center"/>
              <w:rPr>
                <w:b/>
                <w:bCs/>
              </w:rPr>
            </w:pPr>
            <w:r w:rsidRPr="0081057E">
              <w:rPr>
                <w:b/>
                <w:bCs/>
              </w:rPr>
              <w:t>N°</w:t>
            </w:r>
          </w:p>
        </w:tc>
        <w:tc>
          <w:tcPr>
            <w:tcW w:w="416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843622" w14:textId="77777777" w:rsidR="00D71DFE" w:rsidRPr="0081057E" w:rsidRDefault="00D71DFE" w:rsidP="00792677">
            <w:pPr>
              <w:spacing w:line="240" w:lineRule="auto"/>
              <w:jc w:val="center"/>
              <w:rPr>
                <w:b/>
                <w:bCs/>
              </w:rPr>
            </w:pPr>
            <w:r w:rsidRPr="0081057E">
              <w:rPr>
                <w:b/>
                <w:bCs/>
              </w:rPr>
              <w:t>Nom du GIE</w:t>
            </w:r>
          </w:p>
        </w:tc>
        <w:tc>
          <w:tcPr>
            <w:tcW w:w="987" w:type="dxa"/>
            <w:tcBorders>
              <w:top w:val="single" w:sz="4" w:space="0" w:color="auto"/>
              <w:left w:val="nil"/>
              <w:bottom w:val="single" w:sz="4" w:space="0" w:color="auto"/>
              <w:right w:val="nil"/>
            </w:tcBorders>
            <w:shd w:val="clear" w:color="auto" w:fill="FFFFFF" w:themeFill="background1"/>
          </w:tcPr>
          <w:p w14:paraId="7DF4CEE1" w14:textId="77777777" w:rsidR="00D71DFE" w:rsidRPr="0081057E" w:rsidRDefault="00D71DFE" w:rsidP="00792677">
            <w:pPr>
              <w:spacing w:line="240" w:lineRule="auto"/>
              <w:jc w:val="center"/>
              <w:rPr>
                <w:b/>
                <w:bCs/>
              </w:rPr>
            </w:pPr>
          </w:p>
        </w:tc>
        <w:tc>
          <w:tcPr>
            <w:tcW w:w="190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1D9FA0" w14:textId="792E3D5B" w:rsidR="00D71DFE" w:rsidRPr="0081057E" w:rsidRDefault="00D71DFE" w:rsidP="00792677">
            <w:pPr>
              <w:spacing w:line="240" w:lineRule="auto"/>
              <w:jc w:val="center"/>
              <w:rPr>
                <w:b/>
                <w:bCs/>
              </w:rPr>
            </w:pPr>
            <w:r w:rsidRPr="0081057E">
              <w:rPr>
                <w:b/>
                <w:bCs/>
              </w:rPr>
              <w:t>Localisation</w:t>
            </w:r>
          </w:p>
        </w:tc>
        <w:tc>
          <w:tcPr>
            <w:tcW w:w="127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19EE8" w14:textId="77777777" w:rsidR="00D71DFE" w:rsidRPr="0081057E" w:rsidRDefault="00D71DFE" w:rsidP="00792677">
            <w:pPr>
              <w:spacing w:line="240" w:lineRule="auto"/>
              <w:jc w:val="center"/>
              <w:rPr>
                <w:b/>
                <w:bCs/>
              </w:rPr>
            </w:pPr>
            <w:r w:rsidRPr="0081057E">
              <w:rPr>
                <w:b/>
                <w:bCs/>
              </w:rPr>
              <w:t>Zone</w:t>
            </w:r>
          </w:p>
        </w:tc>
      </w:tr>
      <w:tr w:rsidR="00D71DFE" w:rsidRPr="00C36730" w14:paraId="440E06BD"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E794839" w14:textId="77777777" w:rsidR="00D71DFE" w:rsidRPr="0081057E" w:rsidRDefault="00D71DFE" w:rsidP="00792677">
            <w:pPr>
              <w:spacing w:line="240" w:lineRule="auto"/>
            </w:pPr>
            <w:r w:rsidRPr="0081057E">
              <w:t>1</w:t>
            </w:r>
          </w:p>
        </w:tc>
        <w:tc>
          <w:tcPr>
            <w:tcW w:w="4164" w:type="dxa"/>
            <w:tcBorders>
              <w:top w:val="nil"/>
              <w:left w:val="nil"/>
              <w:bottom w:val="single" w:sz="4" w:space="0" w:color="auto"/>
              <w:right w:val="single" w:sz="4" w:space="0" w:color="auto"/>
            </w:tcBorders>
            <w:shd w:val="clear" w:color="auto" w:fill="auto"/>
            <w:noWrap/>
            <w:vAlign w:val="bottom"/>
            <w:hideMark/>
          </w:tcPr>
          <w:p w14:paraId="5DD45BEB" w14:textId="77777777" w:rsidR="00D71DFE" w:rsidRPr="0081057E" w:rsidRDefault="00D71DFE" w:rsidP="00792677">
            <w:pPr>
              <w:spacing w:line="240" w:lineRule="auto"/>
            </w:pPr>
            <w:r w:rsidRPr="0081057E">
              <w:t>DIFAT ZIZ</w:t>
            </w:r>
          </w:p>
        </w:tc>
        <w:tc>
          <w:tcPr>
            <w:tcW w:w="987" w:type="dxa"/>
            <w:tcBorders>
              <w:top w:val="nil"/>
              <w:left w:val="nil"/>
              <w:bottom w:val="single" w:sz="4" w:space="0" w:color="auto"/>
              <w:right w:val="nil"/>
            </w:tcBorders>
          </w:tcPr>
          <w:p w14:paraId="3E799E78"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36D71C77" w14:textId="33B193A3" w:rsidR="00D71DFE" w:rsidRPr="0081057E" w:rsidRDefault="00D71DFE" w:rsidP="00792677">
            <w:pPr>
              <w:spacing w:line="240" w:lineRule="auto"/>
            </w:pPr>
            <w:r w:rsidRPr="0081057E">
              <w:t>ERFOUD</w:t>
            </w:r>
          </w:p>
        </w:tc>
        <w:tc>
          <w:tcPr>
            <w:tcW w:w="1273" w:type="dxa"/>
            <w:tcBorders>
              <w:top w:val="nil"/>
              <w:left w:val="nil"/>
              <w:bottom w:val="single" w:sz="4" w:space="0" w:color="auto"/>
              <w:right w:val="single" w:sz="4" w:space="0" w:color="auto"/>
            </w:tcBorders>
            <w:shd w:val="clear" w:color="auto" w:fill="auto"/>
            <w:noWrap/>
            <w:vAlign w:val="bottom"/>
            <w:hideMark/>
          </w:tcPr>
          <w:p w14:paraId="756BCFC1" w14:textId="77777777" w:rsidR="00D71DFE" w:rsidRPr="0081057E" w:rsidRDefault="00D71DFE" w:rsidP="00792677">
            <w:pPr>
              <w:spacing w:line="240" w:lineRule="auto"/>
            </w:pPr>
            <w:r w:rsidRPr="0081057E">
              <w:t>TAFILALT</w:t>
            </w:r>
          </w:p>
        </w:tc>
      </w:tr>
      <w:tr w:rsidR="00D71DFE" w:rsidRPr="00C36730" w14:paraId="5B178D0D"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69256297" w14:textId="77777777" w:rsidR="00D71DFE" w:rsidRPr="0081057E" w:rsidRDefault="00D71DFE" w:rsidP="00792677">
            <w:pPr>
              <w:spacing w:line="240" w:lineRule="auto"/>
            </w:pPr>
            <w:r w:rsidRPr="0081057E">
              <w:t>2</w:t>
            </w:r>
          </w:p>
        </w:tc>
        <w:tc>
          <w:tcPr>
            <w:tcW w:w="4164" w:type="dxa"/>
            <w:tcBorders>
              <w:top w:val="nil"/>
              <w:left w:val="nil"/>
              <w:bottom w:val="single" w:sz="4" w:space="0" w:color="auto"/>
              <w:right w:val="single" w:sz="4" w:space="0" w:color="auto"/>
            </w:tcBorders>
            <w:shd w:val="clear" w:color="auto" w:fill="auto"/>
            <w:noWrap/>
            <w:vAlign w:val="bottom"/>
            <w:hideMark/>
          </w:tcPr>
          <w:p w14:paraId="5A442434" w14:textId="77777777" w:rsidR="00D71DFE" w:rsidRPr="0081057E" w:rsidRDefault="00D71DFE" w:rsidP="00792677">
            <w:pPr>
              <w:spacing w:line="240" w:lineRule="auto"/>
            </w:pPr>
            <w:r w:rsidRPr="0081057E">
              <w:t xml:space="preserve">GHRIS FERKLA AMAGHA </w:t>
            </w:r>
          </w:p>
        </w:tc>
        <w:tc>
          <w:tcPr>
            <w:tcW w:w="987" w:type="dxa"/>
            <w:tcBorders>
              <w:top w:val="nil"/>
              <w:left w:val="nil"/>
              <w:bottom w:val="single" w:sz="4" w:space="0" w:color="auto"/>
              <w:right w:val="nil"/>
            </w:tcBorders>
          </w:tcPr>
          <w:p w14:paraId="421A829C"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032DC792" w14:textId="5AC13BA8" w:rsidR="00D71DFE" w:rsidRPr="0081057E" w:rsidRDefault="00D71DFE" w:rsidP="00792677">
            <w:pPr>
              <w:spacing w:line="240" w:lineRule="auto"/>
            </w:pPr>
            <w:r w:rsidRPr="0081057E">
              <w:t>TINJDAD</w:t>
            </w:r>
          </w:p>
        </w:tc>
        <w:tc>
          <w:tcPr>
            <w:tcW w:w="1273" w:type="dxa"/>
            <w:tcBorders>
              <w:top w:val="nil"/>
              <w:left w:val="nil"/>
              <w:bottom w:val="single" w:sz="4" w:space="0" w:color="auto"/>
              <w:right w:val="single" w:sz="4" w:space="0" w:color="auto"/>
            </w:tcBorders>
            <w:shd w:val="clear" w:color="auto" w:fill="auto"/>
            <w:noWrap/>
            <w:vAlign w:val="bottom"/>
            <w:hideMark/>
          </w:tcPr>
          <w:p w14:paraId="0E4DD601" w14:textId="77777777" w:rsidR="00D71DFE" w:rsidRPr="0081057E" w:rsidRDefault="00D71DFE" w:rsidP="00792677">
            <w:pPr>
              <w:spacing w:line="240" w:lineRule="auto"/>
            </w:pPr>
            <w:r w:rsidRPr="0081057E">
              <w:t>TAFILALT</w:t>
            </w:r>
          </w:p>
        </w:tc>
      </w:tr>
      <w:tr w:rsidR="00D71DFE" w:rsidRPr="00C36730" w14:paraId="0A340ECE"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318B0E68" w14:textId="77777777" w:rsidR="00D71DFE" w:rsidRPr="0081057E" w:rsidRDefault="00D71DFE" w:rsidP="00792677">
            <w:pPr>
              <w:spacing w:line="240" w:lineRule="auto"/>
            </w:pPr>
            <w:r w:rsidRPr="0081057E">
              <w:t>3</w:t>
            </w:r>
          </w:p>
        </w:tc>
        <w:tc>
          <w:tcPr>
            <w:tcW w:w="4164" w:type="dxa"/>
            <w:tcBorders>
              <w:top w:val="nil"/>
              <w:left w:val="nil"/>
              <w:bottom w:val="single" w:sz="4" w:space="0" w:color="auto"/>
              <w:right w:val="single" w:sz="4" w:space="0" w:color="auto"/>
            </w:tcBorders>
            <w:shd w:val="clear" w:color="auto" w:fill="auto"/>
            <w:noWrap/>
            <w:vAlign w:val="bottom"/>
            <w:hideMark/>
          </w:tcPr>
          <w:p w14:paraId="3EB467B9" w14:textId="77777777" w:rsidR="00D71DFE" w:rsidRPr="0081057E" w:rsidRDefault="00D71DFE" w:rsidP="00792677">
            <w:pPr>
              <w:spacing w:line="240" w:lineRule="auto"/>
            </w:pPr>
            <w:r w:rsidRPr="0081057E">
              <w:t xml:space="preserve">MERGOUNA RISSANI    </w:t>
            </w:r>
          </w:p>
        </w:tc>
        <w:tc>
          <w:tcPr>
            <w:tcW w:w="987" w:type="dxa"/>
            <w:tcBorders>
              <w:top w:val="nil"/>
              <w:left w:val="nil"/>
              <w:bottom w:val="single" w:sz="4" w:space="0" w:color="auto"/>
              <w:right w:val="nil"/>
            </w:tcBorders>
          </w:tcPr>
          <w:p w14:paraId="4CC40D60"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29FC0A09" w14:textId="0E1167B4" w:rsidR="00D71DFE" w:rsidRPr="0081057E" w:rsidRDefault="00D71DFE" w:rsidP="00792677">
            <w:pPr>
              <w:spacing w:line="240" w:lineRule="auto"/>
            </w:pPr>
            <w:r w:rsidRPr="0081057E">
              <w:t>RISSANI</w:t>
            </w:r>
          </w:p>
        </w:tc>
        <w:tc>
          <w:tcPr>
            <w:tcW w:w="1273" w:type="dxa"/>
            <w:tcBorders>
              <w:top w:val="nil"/>
              <w:left w:val="nil"/>
              <w:bottom w:val="single" w:sz="4" w:space="0" w:color="auto"/>
              <w:right w:val="single" w:sz="4" w:space="0" w:color="auto"/>
            </w:tcBorders>
            <w:shd w:val="clear" w:color="auto" w:fill="auto"/>
            <w:noWrap/>
            <w:vAlign w:val="bottom"/>
            <w:hideMark/>
          </w:tcPr>
          <w:p w14:paraId="4519CF57" w14:textId="77777777" w:rsidR="00D71DFE" w:rsidRPr="0081057E" w:rsidRDefault="00D71DFE" w:rsidP="00792677">
            <w:pPr>
              <w:spacing w:line="240" w:lineRule="auto"/>
            </w:pPr>
            <w:r w:rsidRPr="0081057E">
              <w:t>TAFILALT</w:t>
            </w:r>
          </w:p>
        </w:tc>
      </w:tr>
      <w:tr w:rsidR="00D71DFE" w:rsidRPr="00C36730" w14:paraId="6ACDCC16"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A28B248" w14:textId="77777777" w:rsidR="00D71DFE" w:rsidRPr="0081057E" w:rsidRDefault="00D71DFE" w:rsidP="00792677">
            <w:pPr>
              <w:spacing w:line="240" w:lineRule="auto"/>
            </w:pPr>
            <w:r w:rsidRPr="0081057E">
              <w:t>4</w:t>
            </w:r>
          </w:p>
        </w:tc>
        <w:tc>
          <w:tcPr>
            <w:tcW w:w="4164" w:type="dxa"/>
            <w:tcBorders>
              <w:top w:val="nil"/>
              <w:left w:val="nil"/>
              <w:bottom w:val="single" w:sz="4" w:space="0" w:color="auto"/>
              <w:right w:val="single" w:sz="4" w:space="0" w:color="auto"/>
            </w:tcBorders>
            <w:shd w:val="clear" w:color="auto" w:fill="auto"/>
            <w:noWrap/>
            <w:vAlign w:val="bottom"/>
            <w:hideMark/>
          </w:tcPr>
          <w:p w14:paraId="564C2588" w14:textId="77777777" w:rsidR="00D71DFE" w:rsidRPr="0081057E" w:rsidRDefault="00D71DFE" w:rsidP="00792677">
            <w:pPr>
              <w:spacing w:line="240" w:lineRule="auto"/>
            </w:pPr>
            <w:r w:rsidRPr="0081057E">
              <w:t>TOUMOUR OUED BOUANANE</w:t>
            </w:r>
          </w:p>
        </w:tc>
        <w:tc>
          <w:tcPr>
            <w:tcW w:w="987" w:type="dxa"/>
            <w:tcBorders>
              <w:top w:val="nil"/>
              <w:left w:val="nil"/>
              <w:bottom w:val="single" w:sz="4" w:space="0" w:color="auto"/>
              <w:right w:val="nil"/>
            </w:tcBorders>
          </w:tcPr>
          <w:p w14:paraId="378A477D"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4248C725" w14:textId="1842036E" w:rsidR="00D71DFE" w:rsidRPr="0081057E" w:rsidRDefault="00D71DFE" w:rsidP="00792677">
            <w:pPr>
              <w:spacing w:line="240" w:lineRule="auto"/>
            </w:pPr>
            <w:r w:rsidRPr="0081057E">
              <w:t>BOUANANE</w:t>
            </w:r>
          </w:p>
        </w:tc>
        <w:tc>
          <w:tcPr>
            <w:tcW w:w="1273" w:type="dxa"/>
            <w:tcBorders>
              <w:top w:val="nil"/>
              <w:left w:val="nil"/>
              <w:bottom w:val="single" w:sz="4" w:space="0" w:color="auto"/>
              <w:right w:val="single" w:sz="4" w:space="0" w:color="auto"/>
            </w:tcBorders>
            <w:shd w:val="clear" w:color="auto" w:fill="auto"/>
            <w:noWrap/>
            <w:vAlign w:val="bottom"/>
            <w:hideMark/>
          </w:tcPr>
          <w:p w14:paraId="7D0CB021" w14:textId="77777777" w:rsidR="00D71DFE" w:rsidRPr="0081057E" w:rsidRDefault="00D71DFE" w:rsidP="00792677">
            <w:pPr>
              <w:spacing w:line="240" w:lineRule="auto"/>
            </w:pPr>
            <w:r w:rsidRPr="0081057E">
              <w:t>ORIENTAL</w:t>
            </w:r>
          </w:p>
        </w:tc>
      </w:tr>
      <w:tr w:rsidR="00D71DFE" w:rsidRPr="00C36730" w14:paraId="221BF910"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41B499F" w14:textId="77777777" w:rsidR="00D71DFE" w:rsidRPr="0081057E" w:rsidRDefault="00D71DFE" w:rsidP="00792677">
            <w:pPr>
              <w:spacing w:line="240" w:lineRule="auto"/>
            </w:pPr>
            <w:r w:rsidRPr="0081057E">
              <w:t>5</w:t>
            </w:r>
          </w:p>
        </w:tc>
        <w:tc>
          <w:tcPr>
            <w:tcW w:w="4164" w:type="dxa"/>
            <w:tcBorders>
              <w:top w:val="nil"/>
              <w:left w:val="nil"/>
              <w:bottom w:val="single" w:sz="4" w:space="0" w:color="auto"/>
              <w:right w:val="single" w:sz="4" w:space="0" w:color="auto"/>
            </w:tcBorders>
            <w:shd w:val="clear" w:color="auto" w:fill="auto"/>
            <w:noWrap/>
            <w:vAlign w:val="bottom"/>
            <w:hideMark/>
          </w:tcPr>
          <w:p w14:paraId="55E44CAD" w14:textId="77777777" w:rsidR="00D71DFE" w:rsidRPr="0081057E" w:rsidRDefault="00D71DFE" w:rsidP="00792677">
            <w:pPr>
              <w:spacing w:line="240" w:lineRule="auto"/>
            </w:pPr>
            <w:r w:rsidRPr="0081057E">
              <w:t xml:space="preserve">TOUMOUR OUAHAT GUIR BOUDNIB </w:t>
            </w:r>
          </w:p>
        </w:tc>
        <w:tc>
          <w:tcPr>
            <w:tcW w:w="987" w:type="dxa"/>
            <w:tcBorders>
              <w:top w:val="nil"/>
              <w:left w:val="nil"/>
              <w:bottom w:val="single" w:sz="4" w:space="0" w:color="auto"/>
              <w:right w:val="nil"/>
            </w:tcBorders>
          </w:tcPr>
          <w:p w14:paraId="4CD05548"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325E62B0" w14:textId="4EE5468C" w:rsidR="00D71DFE" w:rsidRPr="0081057E" w:rsidRDefault="00D71DFE" w:rsidP="00792677">
            <w:pPr>
              <w:spacing w:line="240" w:lineRule="auto"/>
            </w:pPr>
            <w:r w:rsidRPr="0081057E">
              <w:t>BOUDNIB</w:t>
            </w:r>
          </w:p>
        </w:tc>
        <w:tc>
          <w:tcPr>
            <w:tcW w:w="1273" w:type="dxa"/>
            <w:tcBorders>
              <w:top w:val="nil"/>
              <w:left w:val="nil"/>
              <w:bottom w:val="single" w:sz="4" w:space="0" w:color="auto"/>
              <w:right w:val="single" w:sz="4" w:space="0" w:color="auto"/>
            </w:tcBorders>
            <w:shd w:val="clear" w:color="auto" w:fill="auto"/>
            <w:noWrap/>
            <w:vAlign w:val="bottom"/>
            <w:hideMark/>
          </w:tcPr>
          <w:p w14:paraId="69FCCB9B" w14:textId="77777777" w:rsidR="00D71DFE" w:rsidRPr="0081057E" w:rsidRDefault="00D71DFE" w:rsidP="00792677">
            <w:pPr>
              <w:spacing w:line="240" w:lineRule="auto"/>
            </w:pPr>
            <w:r w:rsidRPr="0081057E">
              <w:t>ORIENTAL</w:t>
            </w:r>
          </w:p>
        </w:tc>
      </w:tr>
      <w:tr w:rsidR="00D71DFE" w:rsidRPr="00C36730" w14:paraId="242295D8"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262EA90A" w14:textId="77777777" w:rsidR="00D71DFE" w:rsidRPr="0081057E" w:rsidRDefault="00D71DFE" w:rsidP="00792677">
            <w:pPr>
              <w:spacing w:line="240" w:lineRule="auto"/>
            </w:pPr>
            <w:r w:rsidRPr="0081057E">
              <w:t>6</w:t>
            </w:r>
          </w:p>
        </w:tc>
        <w:tc>
          <w:tcPr>
            <w:tcW w:w="4164" w:type="dxa"/>
            <w:tcBorders>
              <w:top w:val="nil"/>
              <w:left w:val="nil"/>
              <w:bottom w:val="single" w:sz="4" w:space="0" w:color="auto"/>
              <w:right w:val="single" w:sz="4" w:space="0" w:color="auto"/>
            </w:tcBorders>
            <w:shd w:val="clear" w:color="auto" w:fill="auto"/>
            <w:noWrap/>
            <w:vAlign w:val="bottom"/>
            <w:hideMark/>
          </w:tcPr>
          <w:p w14:paraId="6717B062" w14:textId="77777777" w:rsidR="00D71DFE" w:rsidRPr="0081057E" w:rsidRDefault="00D71DFE" w:rsidP="00792677">
            <w:pPr>
              <w:spacing w:line="240" w:lineRule="auto"/>
            </w:pPr>
            <w:r w:rsidRPr="0081057E">
              <w:t xml:space="preserve">TOUMOUR OUAHAT AOUFOUS </w:t>
            </w:r>
          </w:p>
        </w:tc>
        <w:tc>
          <w:tcPr>
            <w:tcW w:w="987" w:type="dxa"/>
            <w:tcBorders>
              <w:top w:val="nil"/>
              <w:left w:val="nil"/>
              <w:bottom w:val="single" w:sz="4" w:space="0" w:color="auto"/>
              <w:right w:val="nil"/>
            </w:tcBorders>
          </w:tcPr>
          <w:p w14:paraId="7D5AA74C"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12D691F2" w14:textId="6F647EA0" w:rsidR="00D71DFE" w:rsidRPr="0081057E" w:rsidRDefault="00D71DFE" w:rsidP="00792677">
            <w:pPr>
              <w:spacing w:line="240" w:lineRule="auto"/>
            </w:pPr>
            <w:r w:rsidRPr="0081057E">
              <w:t>AOUFOUS</w:t>
            </w:r>
          </w:p>
        </w:tc>
        <w:tc>
          <w:tcPr>
            <w:tcW w:w="1273" w:type="dxa"/>
            <w:tcBorders>
              <w:top w:val="nil"/>
              <w:left w:val="nil"/>
              <w:bottom w:val="single" w:sz="4" w:space="0" w:color="auto"/>
              <w:right w:val="single" w:sz="4" w:space="0" w:color="auto"/>
            </w:tcBorders>
            <w:shd w:val="clear" w:color="auto" w:fill="auto"/>
            <w:noWrap/>
            <w:vAlign w:val="bottom"/>
            <w:hideMark/>
          </w:tcPr>
          <w:p w14:paraId="4CA9AB6F" w14:textId="77777777" w:rsidR="00D71DFE" w:rsidRPr="0081057E" w:rsidRDefault="00D71DFE" w:rsidP="00792677">
            <w:pPr>
              <w:spacing w:line="240" w:lineRule="auto"/>
            </w:pPr>
            <w:r w:rsidRPr="0081057E">
              <w:t>TAFILALT</w:t>
            </w:r>
          </w:p>
        </w:tc>
      </w:tr>
      <w:tr w:rsidR="00D71DFE" w:rsidRPr="00C36730" w14:paraId="4787E488"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DDB551C" w14:textId="77777777" w:rsidR="00D71DFE" w:rsidRPr="0081057E" w:rsidRDefault="00D71DFE" w:rsidP="00792677">
            <w:pPr>
              <w:spacing w:line="240" w:lineRule="auto"/>
            </w:pPr>
            <w:r w:rsidRPr="0081057E">
              <w:t>7</w:t>
            </w:r>
          </w:p>
        </w:tc>
        <w:tc>
          <w:tcPr>
            <w:tcW w:w="4164" w:type="dxa"/>
            <w:tcBorders>
              <w:top w:val="nil"/>
              <w:left w:val="nil"/>
              <w:bottom w:val="single" w:sz="4" w:space="0" w:color="auto"/>
              <w:right w:val="single" w:sz="4" w:space="0" w:color="auto"/>
            </w:tcBorders>
            <w:shd w:val="clear" w:color="auto" w:fill="auto"/>
            <w:noWrap/>
            <w:vAlign w:val="bottom"/>
            <w:hideMark/>
          </w:tcPr>
          <w:p w14:paraId="425D049D" w14:textId="77777777" w:rsidR="00D71DFE" w:rsidRPr="0081057E" w:rsidRDefault="00D71DFE" w:rsidP="00792677">
            <w:pPr>
              <w:spacing w:line="240" w:lineRule="auto"/>
            </w:pPr>
            <w:r w:rsidRPr="0081057E">
              <w:t xml:space="preserve">WALT DATTES </w:t>
            </w:r>
          </w:p>
        </w:tc>
        <w:tc>
          <w:tcPr>
            <w:tcW w:w="987" w:type="dxa"/>
            <w:tcBorders>
              <w:top w:val="nil"/>
              <w:left w:val="nil"/>
              <w:bottom w:val="single" w:sz="4" w:space="0" w:color="auto"/>
              <w:right w:val="nil"/>
            </w:tcBorders>
          </w:tcPr>
          <w:p w14:paraId="04E44B4C"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0586D507" w14:textId="19D11376" w:rsidR="00D71DFE" w:rsidRPr="0081057E" w:rsidRDefault="00D71DFE" w:rsidP="00792677">
            <w:pPr>
              <w:spacing w:line="240" w:lineRule="auto"/>
            </w:pPr>
            <w:r w:rsidRPr="0081057E">
              <w:t>TATA</w:t>
            </w:r>
          </w:p>
        </w:tc>
        <w:tc>
          <w:tcPr>
            <w:tcW w:w="1273" w:type="dxa"/>
            <w:tcBorders>
              <w:top w:val="nil"/>
              <w:left w:val="nil"/>
              <w:bottom w:val="single" w:sz="4" w:space="0" w:color="auto"/>
              <w:right w:val="single" w:sz="4" w:space="0" w:color="auto"/>
            </w:tcBorders>
            <w:shd w:val="clear" w:color="auto" w:fill="auto"/>
            <w:noWrap/>
            <w:vAlign w:val="bottom"/>
            <w:hideMark/>
          </w:tcPr>
          <w:p w14:paraId="20A726CA" w14:textId="77777777" w:rsidR="00D71DFE" w:rsidRPr="0081057E" w:rsidRDefault="00D71DFE" w:rsidP="00792677">
            <w:pPr>
              <w:spacing w:line="240" w:lineRule="auto"/>
            </w:pPr>
            <w:r w:rsidRPr="0081057E">
              <w:t>TATA</w:t>
            </w:r>
          </w:p>
        </w:tc>
      </w:tr>
      <w:tr w:rsidR="00D71DFE" w:rsidRPr="00C36730" w14:paraId="4FD01DA0"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43570461" w14:textId="77777777" w:rsidR="00D71DFE" w:rsidRPr="0081057E" w:rsidRDefault="00D71DFE" w:rsidP="00792677">
            <w:pPr>
              <w:spacing w:line="240" w:lineRule="auto"/>
            </w:pPr>
            <w:r w:rsidRPr="0081057E">
              <w:t>8</w:t>
            </w:r>
          </w:p>
        </w:tc>
        <w:tc>
          <w:tcPr>
            <w:tcW w:w="4164" w:type="dxa"/>
            <w:tcBorders>
              <w:top w:val="nil"/>
              <w:left w:val="nil"/>
              <w:bottom w:val="single" w:sz="4" w:space="0" w:color="auto"/>
              <w:right w:val="single" w:sz="4" w:space="0" w:color="auto"/>
            </w:tcBorders>
            <w:shd w:val="clear" w:color="auto" w:fill="auto"/>
            <w:noWrap/>
            <w:vAlign w:val="bottom"/>
            <w:hideMark/>
          </w:tcPr>
          <w:p w14:paraId="7C4FE84F" w14:textId="77777777" w:rsidR="00D71DFE" w:rsidRPr="0081057E" w:rsidRDefault="00D71DFE" w:rsidP="00792677">
            <w:pPr>
              <w:spacing w:line="240" w:lineRule="auto"/>
            </w:pPr>
            <w:r w:rsidRPr="0081057E">
              <w:t xml:space="preserve">DARAA-ASOGHRA </w:t>
            </w:r>
          </w:p>
        </w:tc>
        <w:tc>
          <w:tcPr>
            <w:tcW w:w="987" w:type="dxa"/>
            <w:tcBorders>
              <w:top w:val="nil"/>
              <w:left w:val="nil"/>
              <w:bottom w:val="single" w:sz="4" w:space="0" w:color="auto"/>
              <w:right w:val="nil"/>
            </w:tcBorders>
          </w:tcPr>
          <w:p w14:paraId="5B06DC20"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20900E32" w14:textId="45294347" w:rsidR="00D71DFE" w:rsidRPr="0081057E" w:rsidRDefault="00D71DFE" w:rsidP="00792677">
            <w:pPr>
              <w:spacing w:line="240" w:lineRule="auto"/>
            </w:pPr>
            <w:r w:rsidRPr="0081057E">
              <w:t>TISSINT</w:t>
            </w:r>
          </w:p>
        </w:tc>
        <w:tc>
          <w:tcPr>
            <w:tcW w:w="1273" w:type="dxa"/>
            <w:tcBorders>
              <w:top w:val="nil"/>
              <w:left w:val="nil"/>
              <w:bottom w:val="single" w:sz="4" w:space="0" w:color="auto"/>
              <w:right w:val="single" w:sz="4" w:space="0" w:color="auto"/>
            </w:tcBorders>
            <w:shd w:val="clear" w:color="auto" w:fill="auto"/>
            <w:noWrap/>
            <w:vAlign w:val="bottom"/>
            <w:hideMark/>
          </w:tcPr>
          <w:p w14:paraId="517D526E" w14:textId="77777777" w:rsidR="00D71DFE" w:rsidRPr="0081057E" w:rsidRDefault="00D71DFE" w:rsidP="00792677">
            <w:pPr>
              <w:spacing w:line="240" w:lineRule="auto"/>
            </w:pPr>
            <w:r w:rsidRPr="0081057E">
              <w:t>TATA</w:t>
            </w:r>
          </w:p>
        </w:tc>
      </w:tr>
      <w:tr w:rsidR="00D71DFE" w:rsidRPr="00C36730" w14:paraId="0F245DA8"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7E0D70E4" w14:textId="77777777" w:rsidR="00D71DFE" w:rsidRPr="0081057E" w:rsidRDefault="00D71DFE" w:rsidP="00792677">
            <w:pPr>
              <w:spacing w:line="240" w:lineRule="auto"/>
            </w:pPr>
            <w:r w:rsidRPr="0081057E">
              <w:t>9</w:t>
            </w:r>
          </w:p>
        </w:tc>
        <w:tc>
          <w:tcPr>
            <w:tcW w:w="4164" w:type="dxa"/>
            <w:tcBorders>
              <w:top w:val="nil"/>
              <w:left w:val="nil"/>
              <w:bottom w:val="single" w:sz="4" w:space="0" w:color="auto"/>
              <w:right w:val="single" w:sz="4" w:space="0" w:color="auto"/>
            </w:tcBorders>
            <w:shd w:val="clear" w:color="auto" w:fill="auto"/>
            <w:noWrap/>
            <w:vAlign w:val="bottom"/>
            <w:hideMark/>
          </w:tcPr>
          <w:p w14:paraId="64B0DF00" w14:textId="77777777" w:rsidR="00D71DFE" w:rsidRPr="0081057E" w:rsidRDefault="00D71DFE" w:rsidP="00792677">
            <w:pPr>
              <w:spacing w:line="240" w:lineRule="auto"/>
            </w:pPr>
            <w:r w:rsidRPr="0081057E">
              <w:t>CHAABAT CHEB - FOUM ZGUID</w:t>
            </w:r>
          </w:p>
        </w:tc>
        <w:tc>
          <w:tcPr>
            <w:tcW w:w="987" w:type="dxa"/>
            <w:tcBorders>
              <w:top w:val="nil"/>
              <w:left w:val="nil"/>
              <w:bottom w:val="single" w:sz="4" w:space="0" w:color="auto"/>
              <w:right w:val="nil"/>
            </w:tcBorders>
          </w:tcPr>
          <w:p w14:paraId="3B8C7723"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7067ECB9" w14:textId="31378F98" w:rsidR="00D71DFE" w:rsidRPr="0081057E" w:rsidRDefault="00D71DFE" w:rsidP="00792677">
            <w:pPr>
              <w:spacing w:line="240" w:lineRule="auto"/>
            </w:pPr>
            <w:r w:rsidRPr="0081057E">
              <w:t xml:space="preserve"> FOUM ZGUID</w:t>
            </w:r>
          </w:p>
        </w:tc>
        <w:tc>
          <w:tcPr>
            <w:tcW w:w="1273" w:type="dxa"/>
            <w:tcBorders>
              <w:top w:val="nil"/>
              <w:left w:val="nil"/>
              <w:bottom w:val="single" w:sz="4" w:space="0" w:color="auto"/>
              <w:right w:val="single" w:sz="4" w:space="0" w:color="auto"/>
            </w:tcBorders>
            <w:shd w:val="clear" w:color="auto" w:fill="auto"/>
            <w:noWrap/>
            <w:vAlign w:val="bottom"/>
            <w:hideMark/>
          </w:tcPr>
          <w:p w14:paraId="5DF15A5C" w14:textId="77777777" w:rsidR="00D71DFE" w:rsidRPr="0081057E" w:rsidRDefault="00D71DFE" w:rsidP="00792677">
            <w:pPr>
              <w:spacing w:line="240" w:lineRule="auto"/>
            </w:pPr>
            <w:r w:rsidRPr="0081057E">
              <w:t>TATA</w:t>
            </w:r>
          </w:p>
        </w:tc>
      </w:tr>
      <w:tr w:rsidR="00D71DFE" w:rsidRPr="00C36730" w14:paraId="359B29C4"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0129AE88" w14:textId="77777777" w:rsidR="00D71DFE" w:rsidRPr="0081057E" w:rsidRDefault="00D71DFE" w:rsidP="00792677">
            <w:pPr>
              <w:spacing w:line="240" w:lineRule="auto"/>
            </w:pPr>
            <w:r w:rsidRPr="0081057E">
              <w:t>10</w:t>
            </w:r>
          </w:p>
        </w:tc>
        <w:tc>
          <w:tcPr>
            <w:tcW w:w="4164" w:type="dxa"/>
            <w:tcBorders>
              <w:top w:val="nil"/>
              <w:left w:val="nil"/>
              <w:bottom w:val="single" w:sz="4" w:space="0" w:color="auto"/>
              <w:right w:val="single" w:sz="4" w:space="0" w:color="auto"/>
            </w:tcBorders>
            <w:shd w:val="clear" w:color="auto" w:fill="auto"/>
            <w:noWrap/>
            <w:vAlign w:val="bottom"/>
            <w:hideMark/>
          </w:tcPr>
          <w:p w14:paraId="3719493C" w14:textId="77777777" w:rsidR="00D71DFE" w:rsidRPr="0081057E" w:rsidRDefault="00D71DFE" w:rsidP="00792677">
            <w:pPr>
              <w:spacing w:line="240" w:lineRule="auto"/>
            </w:pPr>
            <w:r w:rsidRPr="0081057E">
              <w:t>OASIS JORF</w:t>
            </w:r>
          </w:p>
        </w:tc>
        <w:tc>
          <w:tcPr>
            <w:tcW w:w="987" w:type="dxa"/>
            <w:tcBorders>
              <w:top w:val="nil"/>
              <w:left w:val="nil"/>
              <w:bottom w:val="single" w:sz="4" w:space="0" w:color="auto"/>
              <w:right w:val="nil"/>
            </w:tcBorders>
          </w:tcPr>
          <w:p w14:paraId="5C8935DB"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601B549E" w14:textId="16C3470B" w:rsidR="00D71DFE" w:rsidRPr="0081057E" w:rsidRDefault="00D71DFE" w:rsidP="00792677">
            <w:pPr>
              <w:spacing w:line="240" w:lineRule="auto"/>
            </w:pPr>
            <w:r w:rsidRPr="0081057E">
              <w:t>JORF</w:t>
            </w:r>
          </w:p>
        </w:tc>
        <w:tc>
          <w:tcPr>
            <w:tcW w:w="1273" w:type="dxa"/>
            <w:tcBorders>
              <w:top w:val="nil"/>
              <w:left w:val="nil"/>
              <w:bottom w:val="single" w:sz="4" w:space="0" w:color="auto"/>
              <w:right w:val="single" w:sz="4" w:space="0" w:color="auto"/>
            </w:tcBorders>
            <w:shd w:val="clear" w:color="auto" w:fill="auto"/>
            <w:noWrap/>
            <w:vAlign w:val="bottom"/>
            <w:hideMark/>
          </w:tcPr>
          <w:p w14:paraId="138A2431" w14:textId="77777777" w:rsidR="00D71DFE" w:rsidRPr="0081057E" w:rsidRDefault="00D71DFE" w:rsidP="00792677">
            <w:pPr>
              <w:spacing w:line="240" w:lineRule="auto"/>
            </w:pPr>
            <w:r w:rsidRPr="0081057E">
              <w:t>TAFILALT</w:t>
            </w:r>
          </w:p>
        </w:tc>
      </w:tr>
      <w:tr w:rsidR="00D71DFE" w:rsidRPr="00C36730" w14:paraId="4A1EA4B6"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C9E265D" w14:textId="77777777" w:rsidR="00D71DFE" w:rsidRPr="0081057E" w:rsidRDefault="00D71DFE" w:rsidP="00792677">
            <w:pPr>
              <w:spacing w:line="240" w:lineRule="auto"/>
            </w:pPr>
            <w:r w:rsidRPr="0081057E">
              <w:t>11</w:t>
            </w:r>
          </w:p>
        </w:tc>
        <w:tc>
          <w:tcPr>
            <w:tcW w:w="4164" w:type="dxa"/>
            <w:tcBorders>
              <w:top w:val="nil"/>
              <w:left w:val="nil"/>
              <w:bottom w:val="single" w:sz="4" w:space="0" w:color="auto"/>
              <w:right w:val="single" w:sz="4" w:space="0" w:color="auto"/>
            </w:tcBorders>
            <w:shd w:val="clear" w:color="auto" w:fill="auto"/>
            <w:noWrap/>
            <w:vAlign w:val="bottom"/>
            <w:hideMark/>
          </w:tcPr>
          <w:p w14:paraId="7A326F4F" w14:textId="77777777" w:rsidR="00D71DFE" w:rsidRPr="0081057E" w:rsidRDefault="00D71DFE" w:rsidP="00792677">
            <w:pPr>
              <w:spacing w:line="240" w:lineRule="auto"/>
            </w:pPr>
            <w:r w:rsidRPr="0081057E">
              <w:t>OASIS CERCLE FIGUIG</w:t>
            </w:r>
          </w:p>
        </w:tc>
        <w:tc>
          <w:tcPr>
            <w:tcW w:w="987" w:type="dxa"/>
            <w:tcBorders>
              <w:top w:val="nil"/>
              <w:left w:val="nil"/>
              <w:bottom w:val="single" w:sz="4" w:space="0" w:color="auto"/>
              <w:right w:val="nil"/>
            </w:tcBorders>
          </w:tcPr>
          <w:p w14:paraId="40867B83"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7BE52C5F" w14:textId="16E3E9A1" w:rsidR="00D71DFE" w:rsidRPr="0081057E" w:rsidRDefault="00D71DFE" w:rsidP="00792677">
            <w:pPr>
              <w:spacing w:line="240" w:lineRule="auto"/>
            </w:pPr>
            <w:r w:rsidRPr="0081057E">
              <w:t>FIGUIG</w:t>
            </w:r>
          </w:p>
        </w:tc>
        <w:tc>
          <w:tcPr>
            <w:tcW w:w="1273" w:type="dxa"/>
            <w:tcBorders>
              <w:top w:val="nil"/>
              <w:left w:val="nil"/>
              <w:bottom w:val="single" w:sz="4" w:space="0" w:color="auto"/>
              <w:right w:val="single" w:sz="4" w:space="0" w:color="auto"/>
            </w:tcBorders>
            <w:shd w:val="clear" w:color="auto" w:fill="auto"/>
            <w:noWrap/>
            <w:vAlign w:val="bottom"/>
            <w:hideMark/>
          </w:tcPr>
          <w:p w14:paraId="21E43053" w14:textId="77777777" w:rsidR="00D71DFE" w:rsidRPr="0081057E" w:rsidRDefault="00D71DFE" w:rsidP="00792677">
            <w:pPr>
              <w:spacing w:line="240" w:lineRule="auto"/>
            </w:pPr>
            <w:r w:rsidRPr="0081057E">
              <w:t>ORIENTAL</w:t>
            </w:r>
          </w:p>
        </w:tc>
      </w:tr>
      <w:tr w:rsidR="00D71DFE" w:rsidRPr="00C36730" w14:paraId="239673BA"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4A1BBAD" w14:textId="77777777" w:rsidR="00D71DFE" w:rsidRPr="0081057E" w:rsidRDefault="00D71DFE" w:rsidP="00792677">
            <w:pPr>
              <w:spacing w:line="240" w:lineRule="auto"/>
            </w:pPr>
            <w:r w:rsidRPr="0081057E">
              <w:t>12</w:t>
            </w:r>
          </w:p>
        </w:tc>
        <w:tc>
          <w:tcPr>
            <w:tcW w:w="4164" w:type="dxa"/>
            <w:tcBorders>
              <w:top w:val="nil"/>
              <w:left w:val="nil"/>
              <w:bottom w:val="single" w:sz="4" w:space="0" w:color="auto"/>
              <w:right w:val="single" w:sz="4" w:space="0" w:color="auto"/>
            </w:tcBorders>
            <w:shd w:val="clear" w:color="auto" w:fill="auto"/>
            <w:noWrap/>
            <w:vAlign w:val="bottom"/>
            <w:hideMark/>
          </w:tcPr>
          <w:p w14:paraId="1BA9A25C" w14:textId="77777777" w:rsidR="00D71DFE" w:rsidRPr="0081057E" w:rsidRDefault="00D71DFE" w:rsidP="00792677">
            <w:pPr>
              <w:spacing w:line="240" w:lineRule="auto"/>
            </w:pPr>
            <w:r w:rsidRPr="0081057E">
              <w:t>ALNIF TAFROUTE MAAIDER</w:t>
            </w:r>
          </w:p>
        </w:tc>
        <w:tc>
          <w:tcPr>
            <w:tcW w:w="987" w:type="dxa"/>
            <w:tcBorders>
              <w:top w:val="nil"/>
              <w:left w:val="nil"/>
              <w:bottom w:val="single" w:sz="4" w:space="0" w:color="auto"/>
              <w:right w:val="nil"/>
            </w:tcBorders>
          </w:tcPr>
          <w:p w14:paraId="7F5AF216"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55C653F9" w14:textId="023D2902" w:rsidR="00D71DFE" w:rsidRPr="0081057E" w:rsidRDefault="00D71DFE" w:rsidP="00792677">
            <w:pPr>
              <w:spacing w:line="240" w:lineRule="auto"/>
            </w:pPr>
            <w:r w:rsidRPr="0081057E">
              <w:t>ALNIF</w:t>
            </w:r>
          </w:p>
        </w:tc>
        <w:tc>
          <w:tcPr>
            <w:tcW w:w="1273" w:type="dxa"/>
            <w:tcBorders>
              <w:top w:val="nil"/>
              <w:left w:val="nil"/>
              <w:bottom w:val="single" w:sz="4" w:space="0" w:color="auto"/>
              <w:right w:val="single" w:sz="4" w:space="0" w:color="auto"/>
            </w:tcBorders>
            <w:shd w:val="clear" w:color="auto" w:fill="auto"/>
            <w:noWrap/>
            <w:vAlign w:val="bottom"/>
            <w:hideMark/>
          </w:tcPr>
          <w:p w14:paraId="34906C45" w14:textId="77777777" w:rsidR="00D71DFE" w:rsidRPr="0081057E" w:rsidRDefault="00D71DFE" w:rsidP="00792677">
            <w:pPr>
              <w:spacing w:line="240" w:lineRule="auto"/>
            </w:pPr>
            <w:r w:rsidRPr="0081057E">
              <w:t>TAFILALT</w:t>
            </w:r>
          </w:p>
        </w:tc>
      </w:tr>
      <w:tr w:rsidR="00D71DFE" w:rsidRPr="00C36730" w14:paraId="71A2F045"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5DE2662F" w14:textId="77777777" w:rsidR="00D71DFE" w:rsidRPr="0081057E" w:rsidRDefault="00D71DFE" w:rsidP="00792677">
            <w:pPr>
              <w:spacing w:line="240" w:lineRule="auto"/>
            </w:pPr>
            <w:r w:rsidRPr="0081057E">
              <w:t>13</w:t>
            </w:r>
          </w:p>
        </w:tc>
        <w:tc>
          <w:tcPr>
            <w:tcW w:w="4164" w:type="dxa"/>
            <w:tcBorders>
              <w:top w:val="nil"/>
              <w:left w:val="nil"/>
              <w:bottom w:val="single" w:sz="4" w:space="0" w:color="auto"/>
              <w:right w:val="single" w:sz="4" w:space="0" w:color="auto"/>
            </w:tcBorders>
            <w:shd w:val="clear" w:color="auto" w:fill="auto"/>
            <w:noWrap/>
            <w:vAlign w:val="bottom"/>
            <w:hideMark/>
          </w:tcPr>
          <w:p w14:paraId="5176FB14" w14:textId="77777777" w:rsidR="00D71DFE" w:rsidRPr="0081057E" w:rsidRDefault="00D71DFE" w:rsidP="00792677">
            <w:pPr>
              <w:spacing w:line="240" w:lineRule="auto"/>
            </w:pPr>
            <w:r w:rsidRPr="0081057E">
              <w:t xml:space="preserve">TOUMOUR OUED NOUN </w:t>
            </w:r>
          </w:p>
        </w:tc>
        <w:tc>
          <w:tcPr>
            <w:tcW w:w="987" w:type="dxa"/>
            <w:tcBorders>
              <w:top w:val="nil"/>
              <w:left w:val="nil"/>
              <w:bottom w:val="single" w:sz="4" w:space="0" w:color="auto"/>
              <w:right w:val="nil"/>
            </w:tcBorders>
          </w:tcPr>
          <w:p w14:paraId="0C8522FA"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5C8B1E95" w14:textId="5F063752" w:rsidR="00D71DFE" w:rsidRPr="0081057E" w:rsidRDefault="00D71DFE" w:rsidP="00792677">
            <w:pPr>
              <w:spacing w:line="240" w:lineRule="auto"/>
            </w:pPr>
            <w:r w:rsidRPr="0081057E">
              <w:t>TAGHAJIJT</w:t>
            </w:r>
          </w:p>
        </w:tc>
        <w:tc>
          <w:tcPr>
            <w:tcW w:w="1273" w:type="dxa"/>
            <w:tcBorders>
              <w:top w:val="nil"/>
              <w:left w:val="nil"/>
              <w:bottom w:val="single" w:sz="4" w:space="0" w:color="auto"/>
              <w:right w:val="single" w:sz="4" w:space="0" w:color="auto"/>
            </w:tcBorders>
            <w:shd w:val="clear" w:color="auto" w:fill="auto"/>
            <w:noWrap/>
            <w:vAlign w:val="bottom"/>
            <w:hideMark/>
          </w:tcPr>
          <w:p w14:paraId="60211EAE" w14:textId="6557F465" w:rsidR="00D71DFE" w:rsidRPr="0081057E" w:rsidRDefault="004E3A44" w:rsidP="00792677">
            <w:pPr>
              <w:spacing w:line="240" w:lineRule="auto"/>
            </w:pPr>
            <w:r>
              <w:t>GUELMIM</w:t>
            </w:r>
          </w:p>
        </w:tc>
      </w:tr>
      <w:tr w:rsidR="00D71DFE" w:rsidRPr="00C36730" w14:paraId="2FBC914B" w14:textId="77777777" w:rsidTr="006D45BB">
        <w:trPr>
          <w:trHeight w:val="288"/>
        </w:trPr>
        <w:tc>
          <w:tcPr>
            <w:tcW w:w="596" w:type="dxa"/>
            <w:tcBorders>
              <w:top w:val="nil"/>
              <w:left w:val="single" w:sz="4" w:space="0" w:color="auto"/>
              <w:bottom w:val="single" w:sz="4" w:space="0" w:color="auto"/>
              <w:right w:val="single" w:sz="4" w:space="0" w:color="auto"/>
            </w:tcBorders>
            <w:shd w:val="clear" w:color="auto" w:fill="auto"/>
            <w:noWrap/>
            <w:vAlign w:val="bottom"/>
            <w:hideMark/>
          </w:tcPr>
          <w:p w14:paraId="12E878F6" w14:textId="77777777" w:rsidR="00D71DFE" w:rsidRPr="0081057E" w:rsidRDefault="00D71DFE" w:rsidP="00792677">
            <w:pPr>
              <w:spacing w:line="240" w:lineRule="auto"/>
            </w:pPr>
            <w:r w:rsidRPr="0081057E">
              <w:t>14</w:t>
            </w:r>
          </w:p>
        </w:tc>
        <w:tc>
          <w:tcPr>
            <w:tcW w:w="4164" w:type="dxa"/>
            <w:tcBorders>
              <w:top w:val="nil"/>
              <w:left w:val="nil"/>
              <w:bottom w:val="single" w:sz="4" w:space="0" w:color="auto"/>
              <w:right w:val="single" w:sz="4" w:space="0" w:color="auto"/>
            </w:tcBorders>
            <w:shd w:val="clear" w:color="auto" w:fill="auto"/>
            <w:noWrap/>
            <w:vAlign w:val="bottom"/>
            <w:hideMark/>
          </w:tcPr>
          <w:p w14:paraId="7B752C70" w14:textId="77777777" w:rsidR="00D71DFE" w:rsidRPr="0081057E" w:rsidRDefault="00D71DFE" w:rsidP="00792677">
            <w:pPr>
              <w:spacing w:line="240" w:lineRule="auto"/>
            </w:pPr>
            <w:r w:rsidRPr="0081057E">
              <w:t xml:space="preserve">TAMDOULT  </w:t>
            </w:r>
          </w:p>
        </w:tc>
        <w:tc>
          <w:tcPr>
            <w:tcW w:w="987" w:type="dxa"/>
            <w:tcBorders>
              <w:top w:val="nil"/>
              <w:left w:val="nil"/>
              <w:bottom w:val="single" w:sz="4" w:space="0" w:color="auto"/>
              <w:right w:val="nil"/>
            </w:tcBorders>
          </w:tcPr>
          <w:p w14:paraId="6D0973F1" w14:textId="77777777" w:rsidR="00D71DFE" w:rsidRPr="0081057E" w:rsidRDefault="00D71DFE" w:rsidP="00792677">
            <w:pPr>
              <w:spacing w:line="240" w:lineRule="auto"/>
            </w:pPr>
          </w:p>
        </w:tc>
        <w:tc>
          <w:tcPr>
            <w:tcW w:w="1900" w:type="dxa"/>
            <w:tcBorders>
              <w:top w:val="nil"/>
              <w:left w:val="nil"/>
              <w:bottom w:val="single" w:sz="4" w:space="0" w:color="auto"/>
              <w:right w:val="single" w:sz="4" w:space="0" w:color="auto"/>
            </w:tcBorders>
            <w:shd w:val="clear" w:color="auto" w:fill="auto"/>
            <w:noWrap/>
            <w:vAlign w:val="bottom"/>
            <w:hideMark/>
          </w:tcPr>
          <w:p w14:paraId="5936B1EF" w14:textId="6A9B90A8" w:rsidR="00D71DFE" w:rsidRPr="0081057E" w:rsidRDefault="00D71DFE" w:rsidP="00792677">
            <w:pPr>
              <w:spacing w:line="240" w:lineRule="auto"/>
            </w:pPr>
            <w:r w:rsidRPr="0081057E">
              <w:t>AKKA</w:t>
            </w:r>
          </w:p>
        </w:tc>
        <w:tc>
          <w:tcPr>
            <w:tcW w:w="1273" w:type="dxa"/>
            <w:tcBorders>
              <w:top w:val="nil"/>
              <w:left w:val="nil"/>
              <w:bottom w:val="single" w:sz="4" w:space="0" w:color="auto"/>
              <w:right w:val="single" w:sz="4" w:space="0" w:color="auto"/>
            </w:tcBorders>
            <w:shd w:val="clear" w:color="auto" w:fill="auto"/>
            <w:noWrap/>
            <w:vAlign w:val="bottom"/>
            <w:hideMark/>
          </w:tcPr>
          <w:p w14:paraId="2254F15F" w14:textId="77777777" w:rsidR="00D71DFE" w:rsidRPr="0081057E" w:rsidRDefault="00D71DFE" w:rsidP="00792677">
            <w:pPr>
              <w:spacing w:line="240" w:lineRule="auto"/>
            </w:pPr>
            <w:r w:rsidRPr="0081057E">
              <w:t>TATA</w:t>
            </w:r>
          </w:p>
        </w:tc>
      </w:tr>
    </w:tbl>
    <w:p w14:paraId="19D5EEFB" w14:textId="77777777" w:rsidR="005D16F3" w:rsidRDefault="005D16F3" w:rsidP="005D16F3">
      <w:pPr>
        <w:jc w:val="both"/>
        <w:rPr>
          <w:sz w:val="20"/>
          <w:szCs w:val="20"/>
        </w:rPr>
      </w:pPr>
    </w:p>
    <w:p w14:paraId="60EB0356" w14:textId="388D251F" w:rsidR="005D16F3" w:rsidRPr="00DF2A47" w:rsidRDefault="005D16F3" w:rsidP="005D16F3">
      <w:pPr>
        <w:jc w:val="both"/>
        <w:rPr>
          <w:rFonts w:cstheme="minorHAnsi"/>
          <w:lang w:val="fr-FR"/>
        </w:rPr>
      </w:pPr>
      <w:r w:rsidRPr="00DF2A47">
        <w:rPr>
          <w:rFonts w:cstheme="minorHAnsi"/>
          <w:lang w:val="fr-FR"/>
        </w:rPr>
        <w:lastRenderedPageBreak/>
        <w:t>La liste des neuf GIE concernés par les prestations des impressions et de la communication digitale</w:t>
      </w:r>
      <w:r>
        <w:rPr>
          <w:rFonts w:cstheme="minorHAnsi"/>
          <w:lang w:val="fr-FR"/>
        </w:rPr>
        <w:t> :</w:t>
      </w:r>
    </w:p>
    <w:tbl>
      <w:tblPr>
        <w:tblStyle w:val="Grilledutableau"/>
        <w:tblW w:w="10353" w:type="dxa"/>
        <w:jc w:val="center"/>
        <w:tblLayout w:type="fixed"/>
        <w:tblLook w:val="04A0" w:firstRow="1" w:lastRow="0" w:firstColumn="1" w:lastColumn="0" w:noHBand="0" w:noVBand="1"/>
      </w:tblPr>
      <w:tblGrid>
        <w:gridCol w:w="709"/>
        <w:gridCol w:w="1984"/>
        <w:gridCol w:w="1701"/>
        <w:gridCol w:w="851"/>
        <w:gridCol w:w="850"/>
        <w:gridCol w:w="851"/>
        <w:gridCol w:w="1134"/>
        <w:gridCol w:w="1134"/>
        <w:gridCol w:w="1139"/>
      </w:tblGrid>
      <w:tr w:rsidR="005D16F3" w:rsidRPr="00DF2A47" w14:paraId="489FFD27" w14:textId="77777777" w:rsidTr="004A34F7">
        <w:trPr>
          <w:trHeight w:val="611"/>
          <w:jc w:val="center"/>
        </w:trPr>
        <w:tc>
          <w:tcPr>
            <w:tcW w:w="709" w:type="dxa"/>
          </w:tcPr>
          <w:p w14:paraId="32EBD488" w14:textId="77777777" w:rsidR="005D16F3" w:rsidRPr="00DF2A47" w:rsidRDefault="005D16F3" w:rsidP="004A34F7">
            <w:pPr>
              <w:rPr>
                <w:rFonts w:eastAsia="Times New Roman" w:cs="Calibri"/>
                <w:b/>
                <w:bCs/>
                <w:color w:val="auto"/>
                <w:sz w:val="18"/>
                <w:szCs w:val="18"/>
                <w:lang w:eastAsia="fr-FR"/>
              </w:rPr>
            </w:pPr>
            <w:r w:rsidRPr="00463B63">
              <w:rPr>
                <w:rFonts w:eastAsia="Times New Roman" w:cs="Calibri"/>
                <w:color w:val="000000"/>
                <w:sz w:val="18"/>
                <w:szCs w:val="18"/>
                <w:lang w:eastAsia="fr-FR"/>
              </w:rPr>
              <w:t>N°</w:t>
            </w:r>
          </w:p>
        </w:tc>
        <w:tc>
          <w:tcPr>
            <w:tcW w:w="1984" w:type="dxa"/>
            <w:vAlign w:val="center"/>
          </w:tcPr>
          <w:p w14:paraId="1C453A87" w14:textId="77777777" w:rsidR="005D16F3" w:rsidRPr="00DF2A47" w:rsidRDefault="005D16F3" w:rsidP="004A34F7">
            <w:pPr>
              <w:rPr>
                <w:rFonts w:cstheme="minorHAnsi"/>
                <w:color w:val="auto"/>
                <w:sz w:val="18"/>
                <w:szCs w:val="18"/>
                <w:lang w:val="fr-FR"/>
              </w:rPr>
            </w:pPr>
            <w:r w:rsidRPr="00DF2A47">
              <w:rPr>
                <w:rFonts w:eastAsia="Times New Roman" w:cs="Calibri"/>
                <w:b/>
                <w:bCs/>
                <w:color w:val="auto"/>
                <w:sz w:val="18"/>
                <w:szCs w:val="18"/>
                <w:lang w:eastAsia="fr-FR"/>
              </w:rPr>
              <w:t>GIE</w:t>
            </w:r>
          </w:p>
        </w:tc>
        <w:tc>
          <w:tcPr>
            <w:tcW w:w="1701" w:type="dxa"/>
            <w:vAlign w:val="center"/>
          </w:tcPr>
          <w:p w14:paraId="26E30DB5" w14:textId="77777777" w:rsidR="005D16F3" w:rsidRPr="00DF2A47" w:rsidRDefault="005D16F3" w:rsidP="004A34F7">
            <w:pPr>
              <w:rPr>
                <w:rFonts w:eastAsia="Times New Roman" w:cs="Calibri"/>
                <w:color w:val="auto"/>
                <w:sz w:val="18"/>
                <w:szCs w:val="18"/>
                <w:lang w:eastAsia="fr-FR"/>
              </w:rPr>
            </w:pPr>
            <w:r w:rsidRPr="00DF2A47">
              <w:rPr>
                <w:rFonts w:eastAsia="Times New Roman" w:cs="Calibri"/>
                <w:color w:val="auto"/>
                <w:sz w:val="18"/>
                <w:szCs w:val="18"/>
                <w:lang w:eastAsia="fr-FR"/>
              </w:rPr>
              <w:t>Province</w:t>
            </w:r>
          </w:p>
        </w:tc>
        <w:tc>
          <w:tcPr>
            <w:tcW w:w="851" w:type="dxa"/>
            <w:vAlign w:val="center"/>
          </w:tcPr>
          <w:p w14:paraId="6F91A939"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Carte visite (Va)</w:t>
            </w:r>
          </w:p>
        </w:tc>
        <w:tc>
          <w:tcPr>
            <w:tcW w:w="850" w:type="dxa"/>
            <w:vAlign w:val="center"/>
          </w:tcPr>
          <w:p w14:paraId="4215F30E"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Carte visite (Vf)</w:t>
            </w:r>
          </w:p>
        </w:tc>
        <w:tc>
          <w:tcPr>
            <w:tcW w:w="851" w:type="dxa"/>
            <w:vAlign w:val="center"/>
          </w:tcPr>
          <w:p w14:paraId="5F1A49F5"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Carte visite (Vang)</w:t>
            </w:r>
          </w:p>
        </w:tc>
        <w:tc>
          <w:tcPr>
            <w:tcW w:w="1134" w:type="dxa"/>
            <w:vAlign w:val="center"/>
          </w:tcPr>
          <w:p w14:paraId="0E942F19"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Plaquettes commerciales (Va)</w:t>
            </w:r>
          </w:p>
        </w:tc>
        <w:tc>
          <w:tcPr>
            <w:tcW w:w="1134" w:type="dxa"/>
            <w:vAlign w:val="center"/>
          </w:tcPr>
          <w:p w14:paraId="65DF858E"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Plaquettes commerciales (Vf)</w:t>
            </w:r>
          </w:p>
        </w:tc>
        <w:tc>
          <w:tcPr>
            <w:tcW w:w="1139" w:type="dxa"/>
            <w:vAlign w:val="center"/>
          </w:tcPr>
          <w:p w14:paraId="4B13909F" w14:textId="77777777" w:rsidR="005D16F3" w:rsidRPr="00DF2A47" w:rsidRDefault="005D16F3" w:rsidP="004A34F7">
            <w:pPr>
              <w:rPr>
                <w:rFonts w:cstheme="minorHAnsi"/>
                <w:color w:val="auto"/>
                <w:sz w:val="18"/>
                <w:szCs w:val="18"/>
                <w:lang w:val="fr-FR"/>
              </w:rPr>
            </w:pPr>
            <w:r w:rsidRPr="00DF2A47">
              <w:rPr>
                <w:rFonts w:eastAsia="Times New Roman" w:cs="Calibri"/>
                <w:color w:val="auto"/>
                <w:sz w:val="18"/>
                <w:szCs w:val="18"/>
                <w:lang w:eastAsia="fr-FR"/>
              </w:rPr>
              <w:t>Plaquettes commerciales (Vang)</w:t>
            </w:r>
          </w:p>
        </w:tc>
      </w:tr>
      <w:tr w:rsidR="005D16F3" w:rsidRPr="00DF2A47" w14:paraId="423766F7" w14:textId="77777777" w:rsidTr="004A34F7">
        <w:trPr>
          <w:trHeight w:val="169"/>
          <w:jc w:val="center"/>
        </w:trPr>
        <w:tc>
          <w:tcPr>
            <w:tcW w:w="709" w:type="dxa"/>
          </w:tcPr>
          <w:p w14:paraId="3CBF8F65" w14:textId="77777777" w:rsidR="005D16F3" w:rsidRPr="00DF2A47" w:rsidRDefault="005D16F3" w:rsidP="004A34F7">
            <w:pPr>
              <w:rPr>
                <w:rFonts w:cstheme="minorHAnsi"/>
                <w:color w:val="auto"/>
                <w:sz w:val="18"/>
                <w:szCs w:val="18"/>
                <w:lang w:val="fr-FR"/>
              </w:rPr>
            </w:pPr>
            <w:r>
              <w:rPr>
                <w:rFonts w:cstheme="minorHAnsi"/>
                <w:color w:val="auto"/>
                <w:sz w:val="18"/>
                <w:szCs w:val="18"/>
                <w:lang w:val="fr-FR"/>
              </w:rPr>
              <w:t>01</w:t>
            </w:r>
          </w:p>
        </w:tc>
        <w:tc>
          <w:tcPr>
            <w:tcW w:w="1984" w:type="dxa"/>
            <w:vAlign w:val="center"/>
          </w:tcPr>
          <w:p w14:paraId="1BECE172" w14:textId="113BF6AC" w:rsidR="005D16F3" w:rsidRPr="00DF2A47" w:rsidRDefault="005D16F3" w:rsidP="004A34F7">
            <w:pPr>
              <w:rPr>
                <w:rFonts w:cstheme="minorHAnsi"/>
                <w:color w:val="auto"/>
                <w:sz w:val="18"/>
                <w:szCs w:val="18"/>
                <w:lang w:val="fr-FR"/>
              </w:rPr>
            </w:pPr>
            <w:r w:rsidRPr="00463B63">
              <w:rPr>
                <w:rFonts w:eastAsia="Times New Roman" w:cs="Calibri"/>
                <w:color w:val="000000"/>
                <w:sz w:val="18"/>
                <w:szCs w:val="18"/>
                <w:lang w:eastAsia="fr-FR"/>
              </w:rPr>
              <w:t>DIFAT ZIZ</w:t>
            </w:r>
          </w:p>
        </w:tc>
        <w:tc>
          <w:tcPr>
            <w:tcW w:w="1701" w:type="dxa"/>
            <w:vAlign w:val="center"/>
          </w:tcPr>
          <w:p w14:paraId="69919E64"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ERRACHIDIA</w:t>
            </w:r>
          </w:p>
        </w:tc>
        <w:tc>
          <w:tcPr>
            <w:tcW w:w="851" w:type="dxa"/>
            <w:vAlign w:val="center"/>
          </w:tcPr>
          <w:p w14:paraId="12764337"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400</w:t>
            </w:r>
          </w:p>
        </w:tc>
        <w:tc>
          <w:tcPr>
            <w:tcW w:w="850" w:type="dxa"/>
            <w:vAlign w:val="center"/>
          </w:tcPr>
          <w:p w14:paraId="5DFD4323"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58056B5B"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62F47380"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56FFCF7D"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2EC7CE05" w14:textId="77777777" w:rsidR="005D16F3" w:rsidRPr="00DF2A47" w:rsidRDefault="005D16F3" w:rsidP="004A34F7">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44D83A2E" w14:textId="77777777" w:rsidTr="00360FB7">
        <w:trPr>
          <w:jc w:val="center"/>
        </w:trPr>
        <w:tc>
          <w:tcPr>
            <w:tcW w:w="709" w:type="dxa"/>
          </w:tcPr>
          <w:p w14:paraId="6275E0B4"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02</w:t>
            </w:r>
          </w:p>
        </w:tc>
        <w:tc>
          <w:tcPr>
            <w:tcW w:w="1984" w:type="dxa"/>
            <w:vAlign w:val="bottom"/>
          </w:tcPr>
          <w:p w14:paraId="5F3A4476" w14:textId="35E9977F"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 xml:space="preserve">TOUMOUR OUAHAT AOUFOUS </w:t>
            </w:r>
          </w:p>
        </w:tc>
        <w:tc>
          <w:tcPr>
            <w:tcW w:w="1701" w:type="dxa"/>
            <w:vAlign w:val="center"/>
          </w:tcPr>
          <w:p w14:paraId="5961525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ERRACHIDIA</w:t>
            </w:r>
          </w:p>
        </w:tc>
        <w:tc>
          <w:tcPr>
            <w:tcW w:w="851" w:type="dxa"/>
            <w:vAlign w:val="center"/>
          </w:tcPr>
          <w:p w14:paraId="05A1780E"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0" w:type="dxa"/>
            <w:vAlign w:val="center"/>
          </w:tcPr>
          <w:p w14:paraId="1E876264"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4AD65DB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1CD6D31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786D9C87"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201AF290"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6CF96560" w14:textId="77777777" w:rsidTr="004A34F7">
        <w:trPr>
          <w:jc w:val="center"/>
        </w:trPr>
        <w:tc>
          <w:tcPr>
            <w:tcW w:w="709" w:type="dxa"/>
          </w:tcPr>
          <w:p w14:paraId="363CD592"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03</w:t>
            </w:r>
          </w:p>
        </w:tc>
        <w:tc>
          <w:tcPr>
            <w:tcW w:w="1984" w:type="dxa"/>
            <w:vAlign w:val="center"/>
          </w:tcPr>
          <w:p w14:paraId="56DA1A3B" w14:textId="01372662"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TOUMOUR OUED BOUANANE</w:t>
            </w:r>
          </w:p>
        </w:tc>
        <w:tc>
          <w:tcPr>
            <w:tcW w:w="1701" w:type="dxa"/>
            <w:vAlign w:val="center"/>
          </w:tcPr>
          <w:p w14:paraId="082D1B42"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FIGUIG</w:t>
            </w:r>
          </w:p>
        </w:tc>
        <w:tc>
          <w:tcPr>
            <w:tcW w:w="851" w:type="dxa"/>
            <w:vAlign w:val="center"/>
          </w:tcPr>
          <w:p w14:paraId="457B73F0"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0" w:type="dxa"/>
            <w:vAlign w:val="center"/>
          </w:tcPr>
          <w:p w14:paraId="2C1BAA89"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3C6A1646"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4CE5405D"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11E30DD3"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4E96098E"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6210E675" w14:textId="77777777" w:rsidTr="004A34F7">
        <w:trPr>
          <w:jc w:val="center"/>
        </w:trPr>
        <w:tc>
          <w:tcPr>
            <w:tcW w:w="709" w:type="dxa"/>
          </w:tcPr>
          <w:p w14:paraId="36B2F715"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04</w:t>
            </w:r>
          </w:p>
        </w:tc>
        <w:tc>
          <w:tcPr>
            <w:tcW w:w="1984" w:type="dxa"/>
            <w:vAlign w:val="center"/>
          </w:tcPr>
          <w:p w14:paraId="0ABDA6FD" w14:textId="1C18EC92"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TOUMOUR OUAHAT GUIR BOUDNIB</w:t>
            </w:r>
          </w:p>
        </w:tc>
        <w:tc>
          <w:tcPr>
            <w:tcW w:w="1701" w:type="dxa"/>
            <w:vAlign w:val="center"/>
          </w:tcPr>
          <w:p w14:paraId="28BC00E4"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ERRACHIDIA</w:t>
            </w:r>
          </w:p>
        </w:tc>
        <w:tc>
          <w:tcPr>
            <w:tcW w:w="851" w:type="dxa"/>
            <w:vAlign w:val="center"/>
          </w:tcPr>
          <w:p w14:paraId="4F7B0185"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3CF62B3A"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4AE516BA"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51A5C26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5F2095CE"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001FE13F"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5D69417D" w14:textId="77777777" w:rsidTr="004A34F7">
        <w:trPr>
          <w:jc w:val="center"/>
        </w:trPr>
        <w:tc>
          <w:tcPr>
            <w:tcW w:w="709" w:type="dxa"/>
          </w:tcPr>
          <w:p w14:paraId="3D65F5AA"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05</w:t>
            </w:r>
          </w:p>
        </w:tc>
        <w:tc>
          <w:tcPr>
            <w:tcW w:w="1984" w:type="dxa"/>
            <w:vAlign w:val="center"/>
          </w:tcPr>
          <w:p w14:paraId="0B8E56D9" w14:textId="71894757"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GHRIS FERKLA AMAGHA</w:t>
            </w:r>
          </w:p>
        </w:tc>
        <w:tc>
          <w:tcPr>
            <w:tcW w:w="1701" w:type="dxa"/>
            <w:vAlign w:val="center"/>
          </w:tcPr>
          <w:p w14:paraId="6EA67F5F"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ERRACHIDIA</w:t>
            </w:r>
          </w:p>
        </w:tc>
        <w:tc>
          <w:tcPr>
            <w:tcW w:w="851" w:type="dxa"/>
            <w:vAlign w:val="center"/>
          </w:tcPr>
          <w:p w14:paraId="047156BA"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0B18D0C0"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520D0B8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5980E3BB"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40AD7006"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58AF7004"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40A01313" w14:textId="77777777" w:rsidTr="004A34F7">
        <w:trPr>
          <w:jc w:val="center"/>
        </w:trPr>
        <w:tc>
          <w:tcPr>
            <w:tcW w:w="709" w:type="dxa"/>
          </w:tcPr>
          <w:p w14:paraId="2A0231CD"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06</w:t>
            </w:r>
          </w:p>
        </w:tc>
        <w:tc>
          <w:tcPr>
            <w:tcW w:w="1984" w:type="dxa"/>
            <w:vAlign w:val="center"/>
          </w:tcPr>
          <w:p w14:paraId="313D53B3" w14:textId="4B4FD114"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 xml:space="preserve"> TAMEZMOUTE-TINZOULINE</w:t>
            </w:r>
          </w:p>
        </w:tc>
        <w:tc>
          <w:tcPr>
            <w:tcW w:w="1701" w:type="dxa"/>
            <w:vAlign w:val="center"/>
          </w:tcPr>
          <w:p w14:paraId="18C0C5C8"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ZAGORA</w:t>
            </w:r>
          </w:p>
        </w:tc>
        <w:tc>
          <w:tcPr>
            <w:tcW w:w="851" w:type="dxa"/>
            <w:vAlign w:val="center"/>
          </w:tcPr>
          <w:p w14:paraId="367055A2"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0E9208BD"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1365E8D2"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47A16F92"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1741FF1F"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59E4FBE3"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3DAB8F4D" w14:textId="77777777" w:rsidTr="004A34F7">
        <w:trPr>
          <w:jc w:val="center"/>
        </w:trPr>
        <w:tc>
          <w:tcPr>
            <w:tcW w:w="709" w:type="dxa"/>
          </w:tcPr>
          <w:p w14:paraId="5808910C"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07</w:t>
            </w:r>
          </w:p>
        </w:tc>
        <w:tc>
          <w:tcPr>
            <w:tcW w:w="1984" w:type="dxa"/>
            <w:vAlign w:val="center"/>
          </w:tcPr>
          <w:p w14:paraId="5BB16EB2" w14:textId="77777777"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GIE MEZGUITA</w:t>
            </w:r>
          </w:p>
        </w:tc>
        <w:tc>
          <w:tcPr>
            <w:tcW w:w="1701" w:type="dxa"/>
            <w:vAlign w:val="center"/>
          </w:tcPr>
          <w:p w14:paraId="40F08DBD"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ZAGORA</w:t>
            </w:r>
          </w:p>
        </w:tc>
        <w:tc>
          <w:tcPr>
            <w:tcW w:w="851" w:type="dxa"/>
            <w:vAlign w:val="center"/>
          </w:tcPr>
          <w:p w14:paraId="677A54CA"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5B13AE03"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1D0780C2"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43E359E2"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03FC10EA"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7821A45E"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3249A2F1" w14:textId="77777777" w:rsidTr="004A34F7">
        <w:trPr>
          <w:jc w:val="center"/>
        </w:trPr>
        <w:tc>
          <w:tcPr>
            <w:tcW w:w="709" w:type="dxa"/>
          </w:tcPr>
          <w:p w14:paraId="79A55F33"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08</w:t>
            </w:r>
          </w:p>
        </w:tc>
        <w:tc>
          <w:tcPr>
            <w:tcW w:w="1984" w:type="dxa"/>
            <w:vAlign w:val="center"/>
          </w:tcPr>
          <w:p w14:paraId="58422CC0" w14:textId="77777777"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GIE TERNATA</w:t>
            </w:r>
          </w:p>
        </w:tc>
        <w:tc>
          <w:tcPr>
            <w:tcW w:w="1701" w:type="dxa"/>
            <w:vAlign w:val="center"/>
          </w:tcPr>
          <w:p w14:paraId="7DBB9A16"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ZAGORA</w:t>
            </w:r>
          </w:p>
        </w:tc>
        <w:tc>
          <w:tcPr>
            <w:tcW w:w="851" w:type="dxa"/>
            <w:vAlign w:val="center"/>
          </w:tcPr>
          <w:p w14:paraId="2113441E"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7B28EBC4"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6BE9B93C"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00741688"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009109E5"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5735494B"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r w:rsidR="00D71DFE" w:rsidRPr="00DF2A47" w14:paraId="1256D23D" w14:textId="77777777" w:rsidTr="004A34F7">
        <w:trPr>
          <w:jc w:val="center"/>
        </w:trPr>
        <w:tc>
          <w:tcPr>
            <w:tcW w:w="709" w:type="dxa"/>
          </w:tcPr>
          <w:p w14:paraId="4DFCB6DD" w14:textId="77777777" w:rsidR="00D71DFE" w:rsidRPr="00DF2A47" w:rsidRDefault="00D71DFE" w:rsidP="00D71DFE">
            <w:pPr>
              <w:rPr>
                <w:rFonts w:cstheme="minorHAnsi"/>
                <w:color w:val="auto"/>
                <w:sz w:val="18"/>
                <w:szCs w:val="18"/>
                <w:lang w:val="fr-FR"/>
              </w:rPr>
            </w:pPr>
            <w:r>
              <w:rPr>
                <w:rFonts w:cstheme="minorHAnsi"/>
                <w:color w:val="auto"/>
                <w:sz w:val="18"/>
                <w:szCs w:val="18"/>
                <w:lang w:val="fr-FR"/>
              </w:rPr>
              <w:t>09</w:t>
            </w:r>
          </w:p>
        </w:tc>
        <w:tc>
          <w:tcPr>
            <w:tcW w:w="1984" w:type="dxa"/>
            <w:vAlign w:val="center"/>
          </w:tcPr>
          <w:p w14:paraId="730028C7" w14:textId="4B0F218E" w:rsidR="00D71DFE" w:rsidRPr="00D71DFE" w:rsidRDefault="00D71DFE" w:rsidP="00D71DFE">
            <w:pPr>
              <w:rPr>
                <w:rFonts w:eastAsia="Times New Roman" w:cs="Calibri"/>
                <w:color w:val="000000"/>
                <w:sz w:val="18"/>
                <w:szCs w:val="18"/>
                <w:lang w:eastAsia="fr-FR"/>
              </w:rPr>
            </w:pPr>
            <w:r w:rsidRPr="00D71DFE">
              <w:rPr>
                <w:rFonts w:eastAsia="Times New Roman" w:cs="Calibri"/>
                <w:color w:val="000000"/>
                <w:sz w:val="18"/>
                <w:szCs w:val="18"/>
                <w:lang w:eastAsia="fr-FR"/>
              </w:rPr>
              <w:t>GIE OUHMIDI ALKOUBRA</w:t>
            </w:r>
          </w:p>
        </w:tc>
        <w:tc>
          <w:tcPr>
            <w:tcW w:w="1701" w:type="dxa"/>
            <w:vAlign w:val="center"/>
          </w:tcPr>
          <w:p w14:paraId="68295B18"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OUARZAZATE</w:t>
            </w:r>
          </w:p>
        </w:tc>
        <w:tc>
          <w:tcPr>
            <w:tcW w:w="851" w:type="dxa"/>
            <w:vAlign w:val="center"/>
          </w:tcPr>
          <w:p w14:paraId="15988ADA" w14:textId="77777777" w:rsidR="00D71DFE" w:rsidRPr="00DF2A47" w:rsidRDefault="00D71DFE" w:rsidP="00D71DFE">
            <w:pPr>
              <w:rPr>
                <w:rFonts w:eastAsia="Times New Roman" w:cs="Calibri"/>
                <w:color w:val="auto"/>
                <w:sz w:val="18"/>
                <w:szCs w:val="18"/>
                <w:lang w:eastAsia="fr-FR"/>
              </w:rPr>
            </w:pPr>
            <w:r w:rsidRPr="00DF2A47">
              <w:rPr>
                <w:rFonts w:cstheme="minorHAnsi"/>
                <w:color w:val="auto"/>
                <w:sz w:val="18"/>
                <w:szCs w:val="18"/>
                <w:lang w:val="fr-FR"/>
              </w:rPr>
              <w:t>400</w:t>
            </w:r>
          </w:p>
        </w:tc>
        <w:tc>
          <w:tcPr>
            <w:tcW w:w="850" w:type="dxa"/>
            <w:vAlign w:val="center"/>
          </w:tcPr>
          <w:p w14:paraId="18138C96"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400</w:t>
            </w:r>
          </w:p>
        </w:tc>
        <w:tc>
          <w:tcPr>
            <w:tcW w:w="851" w:type="dxa"/>
            <w:vAlign w:val="center"/>
          </w:tcPr>
          <w:p w14:paraId="41052398"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100</w:t>
            </w:r>
          </w:p>
        </w:tc>
        <w:tc>
          <w:tcPr>
            <w:tcW w:w="1134" w:type="dxa"/>
            <w:vAlign w:val="center"/>
          </w:tcPr>
          <w:p w14:paraId="7D335488"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4" w:type="dxa"/>
            <w:vAlign w:val="center"/>
          </w:tcPr>
          <w:p w14:paraId="353EEF33"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500</w:t>
            </w:r>
          </w:p>
        </w:tc>
        <w:tc>
          <w:tcPr>
            <w:tcW w:w="1139" w:type="dxa"/>
            <w:vAlign w:val="center"/>
          </w:tcPr>
          <w:p w14:paraId="4A6B52DD" w14:textId="77777777" w:rsidR="00D71DFE" w:rsidRPr="00DF2A47" w:rsidRDefault="00D71DFE" w:rsidP="00D71DFE">
            <w:pPr>
              <w:rPr>
                <w:rFonts w:cstheme="minorHAnsi"/>
                <w:color w:val="auto"/>
                <w:sz w:val="18"/>
                <w:szCs w:val="18"/>
                <w:lang w:val="fr-FR"/>
              </w:rPr>
            </w:pPr>
            <w:r w:rsidRPr="00DF2A47">
              <w:rPr>
                <w:rFonts w:cstheme="minorHAnsi"/>
                <w:color w:val="auto"/>
                <w:sz w:val="18"/>
                <w:szCs w:val="18"/>
                <w:lang w:val="fr-FR"/>
              </w:rPr>
              <w:t>200</w:t>
            </w:r>
          </w:p>
        </w:tc>
      </w:tr>
    </w:tbl>
    <w:p w14:paraId="3DC8A57D" w14:textId="77777777" w:rsidR="00182750" w:rsidRPr="00335AD2" w:rsidRDefault="00182750" w:rsidP="003B654C">
      <w:pPr>
        <w:autoSpaceDE w:val="0"/>
        <w:spacing w:after="0"/>
        <w:rPr>
          <w:rFonts w:cs="Calibri"/>
          <w:sz w:val="20"/>
          <w:szCs w:val="20"/>
          <w:lang w:eastAsia="fr-FR"/>
        </w:rPr>
      </w:pPr>
    </w:p>
    <w:p w14:paraId="7C1A35F4" w14:textId="6E981D1C" w:rsidR="003B654C" w:rsidRPr="00A262F3" w:rsidRDefault="0055578D" w:rsidP="00F43A6C">
      <w:pPr>
        <w:pStyle w:val="Paragraphedeliste"/>
        <w:numPr>
          <w:ilvl w:val="1"/>
          <w:numId w:val="23"/>
        </w:numPr>
        <w:suppressAutoHyphens/>
        <w:autoSpaceDN w:val="0"/>
        <w:spacing w:after="0"/>
        <w:jc w:val="both"/>
        <w:rPr>
          <w:rFonts w:cs="Calibri"/>
          <w:b/>
          <w:bCs/>
          <w:sz w:val="16"/>
          <w:szCs w:val="16"/>
          <w:lang w:eastAsia="fr-FR"/>
        </w:rPr>
      </w:pPr>
      <w:r w:rsidRPr="00A262F3">
        <w:rPr>
          <w:rFonts w:cs="Calibri"/>
          <w:b/>
          <w:bCs/>
          <w:sz w:val="20"/>
          <w:szCs w:val="20"/>
          <w:lang w:eastAsia="fr-FR"/>
        </w:rPr>
        <w:t>Développement de l’identité visuelle :</w:t>
      </w:r>
    </w:p>
    <w:p w14:paraId="5CA1BC0C" w14:textId="77777777" w:rsidR="005F3535" w:rsidRPr="005F3535" w:rsidRDefault="005F3535" w:rsidP="005F3535">
      <w:pPr>
        <w:suppressAutoHyphens/>
        <w:autoSpaceDN w:val="0"/>
        <w:spacing w:after="0"/>
        <w:ind w:left="360"/>
        <w:jc w:val="both"/>
        <w:rPr>
          <w:rFonts w:cs="Calibri"/>
          <w:b/>
          <w:bCs/>
          <w:sz w:val="16"/>
          <w:szCs w:val="16"/>
          <w:lang w:eastAsia="fr-FR"/>
        </w:rPr>
      </w:pPr>
    </w:p>
    <w:p w14:paraId="52307B23" w14:textId="77777777" w:rsidR="003B654C" w:rsidRPr="003B654C" w:rsidRDefault="003B654C" w:rsidP="003B654C">
      <w:pPr>
        <w:spacing w:after="0"/>
        <w:jc w:val="both"/>
        <w:rPr>
          <w:rFonts w:ascii="Calibri" w:hAnsi="Calibri"/>
          <w:color w:val="auto"/>
          <w:sz w:val="20"/>
          <w:szCs w:val="20"/>
        </w:rPr>
      </w:pPr>
      <w:r w:rsidRPr="003B654C">
        <w:rPr>
          <w:rFonts w:cs="Calibri"/>
          <w:sz w:val="20"/>
          <w:szCs w:val="20"/>
        </w:rPr>
        <w:t xml:space="preserve">Le prestataire est tenu de développer l’identité visuel pour </w:t>
      </w:r>
      <w:r w:rsidRPr="003B654C">
        <w:rPr>
          <w:rFonts w:cs="Calibri"/>
          <w:b/>
          <w:bCs/>
          <w:sz w:val="20"/>
          <w:szCs w:val="20"/>
        </w:rPr>
        <w:t>chaque GIE</w:t>
      </w:r>
      <w:r w:rsidRPr="003B654C">
        <w:rPr>
          <w:rFonts w:cs="Calibri"/>
          <w:sz w:val="20"/>
          <w:szCs w:val="20"/>
        </w:rPr>
        <w:t xml:space="preserve"> avec un </w:t>
      </w:r>
      <w:r w:rsidRPr="003B654C">
        <w:rPr>
          <w:rFonts w:cs="Calibri"/>
          <w:b/>
          <w:bCs/>
          <w:sz w:val="20"/>
          <w:szCs w:val="20"/>
        </w:rPr>
        <w:t xml:space="preserve">design original </w:t>
      </w:r>
      <w:r w:rsidRPr="003B654C">
        <w:rPr>
          <w:rFonts w:cs="Calibri"/>
          <w:sz w:val="20"/>
          <w:szCs w:val="20"/>
        </w:rPr>
        <w:t>et</w:t>
      </w:r>
      <w:r w:rsidRPr="003B654C">
        <w:rPr>
          <w:rFonts w:cs="Calibri"/>
          <w:b/>
          <w:bCs/>
          <w:sz w:val="20"/>
          <w:szCs w:val="20"/>
        </w:rPr>
        <w:t xml:space="preserve"> unique</w:t>
      </w:r>
      <w:r w:rsidRPr="003B654C">
        <w:rPr>
          <w:rFonts w:cs="Calibri"/>
          <w:sz w:val="20"/>
          <w:szCs w:val="20"/>
        </w:rPr>
        <w:t>. Celle-ci sera déclinée et adaptée à tous les outils de communication à développer, à savoir :</w:t>
      </w:r>
    </w:p>
    <w:p w14:paraId="28F0C216" w14:textId="4BD177A2" w:rsidR="003B654C" w:rsidRPr="00895E81" w:rsidRDefault="003B654C" w:rsidP="00F43A6C">
      <w:pPr>
        <w:pStyle w:val="Paragraphedeliste"/>
        <w:numPr>
          <w:ilvl w:val="0"/>
          <w:numId w:val="24"/>
        </w:numPr>
        <w:overflowPunct w:val="0"/>
        <w:autoSpaceDE w:val="0"/>
        <w:autoSpaceDN w:val="0"/>
        <w:adjustRightInd w:val="0"/>
        <w:spacing w:after="0"/>
        <w:jc w:val="both"/>
        <w:textAlignment w:val="baseline"/>
        <w:rPr>
          <w:sz w:val="20"/>
          <w:lang w:val="fr-FR"/>
        </w:rPr>
      </w:pPr>
      <w:r w:rsidRPr="00895E81">
        <w:rPr>
          <w:rFonts w:cs="Calibri"/>
          <w:b/>
          <w:bCs/>
          <w:sz w:val="20"/>
          <w:szCs w:val="20"/>
          <w:lang w:eastAsia="fr-FR"/>
        </w:rPr>
        <w:t>Logo</w:t>
      </w:r>
      <w:r w:rsidRPr="00895E81">
        <w:rPr>
          <w:rFonts w:cs="Calibri"/>
          <w:sz w:val="20"/>
          <w:szCs w:val="20"/>
          <w:lang w:eastAsia="fr-FR"/>
        </w:rPr>
        <w:t> : facilement mémorisable et compréhensible permettant d’évoquer la valeur et le positionnement du GIE. Le logo doit être déclinable pour s’adapter à tous type de support. Le prestataire est tenu aussi d’assurer l’enregistrement des logos de chaque GIE au niveau de l’OMPIC ;</w:t>
      </w:r>
      <w:r w:rsidR="00895E81" w:rsidRPr="00895E81">
        <w:rPr>
          <w:sz w:val="20"/>
          <w:lang w:val="fr-FR"/>
        </w:rPr>
        <w:t xml:space="preserve"> le prestataire devra se déplacer et organiser une réunion </w:t>
      </w:r>
      <w:r w:rsidR="00237611">
        <w:rPr>
          <w:sz w:val="20"/>
          <w:lang w:val="fr-FR"/>
        </w:rPr>
        <w:t>avec chaque GIE dans son unité.</w:t>
      </w:r>
    </w:p>
    <w:p w14:paraId="37528DB3" w14:textId="77777777" w:rsidR="003B654C" w:rsidRPr="003B654C" w:rsidRDefault="003B654C" w:rsidP="00F43A6C">
      <w:pPr>
        <w:pStyle w:val="Paragraphedeliste"/>
        <w:numPr>
          <w:ilvl w:val="0"/>
          <w:numId w:val="24"/>
        </w:numPr>
        <w:suppressAutoHyphens/>
        <w:autoSpaceDN w:val="0"/>
        <w:spacing w:after="0"/>
        <w:contextualSpacing w:val="0"/>
        <w:jc w:val="both"/>
        <w:rPr>
          <w:sz w:val="20"/>
          <w:szCs w:val="20"/>
        </w:rPr>
      </w:pPr>
      <w:r w:rsidRPr="003B654C">
        <w:rPr>
          <w:rFonts w:cs="Calibri"/>
          <w:b/>
          <w:bCs/>
          <w:sz w:val="20"/>
          <w:szCs w:val="20"/>
          <w:lang w:eastAsia="fr-FR"/>
        </w:rPr>
        <w:t>E-mailing professionnels</w:t>
      </w:r>
      <w:r w:rsidRPr="003B654C">
        <w:rPr>
          <w:rFonts w:cs="Calibri"/>
          <w:sz w:val="20"/>
          <w:szCs w:val="20"/>
          <w:lang w:eastAsia="fr-FR"/>
        </w:rPr>
        <w:t xml:space="preserve"> : créer des adresses courriel professionnel, avec le nom de chaque GIE ;</w:t>
      </w:r>
    </w:p>
    <w:p w14:paraId="7512DF58" w14:textId="784786A1" w:rsidR="003B654C" w:rsidRPr="003B654C" w:rsidRDefault="003B654C" w:rsidP="00F43A6C">
      <w:pPr>
        <w:pStyle w:val="Paragraphedeliste"/>
        <w:numPr>
          <w:ilvl w:val="0"/>
          <w:numId w:val="24"/>
        </w:numPr>
        <w:suppressAutoHyphens/>
        <w:autoSpaceDN w:val="0"/>
        <w:spacing w:after="0"/>
        <w:contextualSpacing w:val="0"/>
        <w:jc w:val="both"/>
        <w:rPr>
          <w:sz w:val="20"/>
          <w:szCs w:val="20"/>
        </w:rPr>
      </w:pPr>
      <w:r w:rsidRPr="003B654C">
        <w:rPr>
          <w:rFonts w:cs="Calibri"/>
          <w:b/>
          <w:bCs/>
          <w:sz w:val="20"/>
          <w:szCs w:val="20"/>
          <w:lang w:eastAsia="fr-FR"/>
        </w:rPr>
        <w:t>Carte visite</w:t>
      </w:r>
      <w:r w:rsidRPr="003B654C">
        <w:rPr>
          <w:rFonts w:cs="Calibri"/>
          <w:sz w:val="20"/>
          <w:szCs w:val="20"/>
          <w:lang w:eastAsia="fr-FR"/>
        </w:rPr>
        <w:t> : adaptée à l’image de marque de chaque GIE, recto verso en 3 versions (Arabe, anglais et français)</w:t>
      </w:r>
      <w:r w:rsidR="00933EFF">
        <w:rPr>
          <w:rFonts w:cs="Calibri"/>
          <w:sz w:val="20"/>
          <w:szCs w:val="20"/>
          <w:lang w:eastAsia="fr-FR"/>
        </w:rPr>
        <w:t xml:space="preserve">, </w:t>
      </w:r>
      <w:r w:rsidR="00933EFF" w:rsidRPr="00933EFF">
        <w:rPr>
          <w:rFonts w:cs="Calibri"/>
          <w:sz w:val="20"/>
          <w:szCs w:val="20"/>
          <w:lang w:eastAsia="fr-FR"/>
        </w:rPr>
        <w:t>Avec pelliculage Recto verso</w:t>
      </w:r>
      <w:r w:rsidR="00933EFF">
        <w:rPr>
          <w:rFonts w:cs="Calibri"/>
          <w:sz w:val="20"/>
          <w:szCs w:val="20"/>
          <w:lang w:eastAsia="fr-FR"/>
        </w:rPr>
        <w:t> ;</w:t>
      </w:r>
    </w:p>
    <w:p w14:paraId="700F3292" w14:textId="77777777" w:rsidR="003B654C" w:rsidRPr="003B654C" w:rsidRDefault="003B654C" w:rsidP="00F43A6C">
      <w:pPr>
        <w:pStyle w:val="Paragraphedeliste"/>
        <w:numPr>
          <w:ilvl w:val="0"/>
          <w:numId w:val="24"/>
        </w:numPr>
        <w:suppressAutoHyphens/>
        <w:autoSpaceDN w:val="0"/>
        <w:spacing w:after="0"/>
        <w:contextualSpacing w:val="0"/>
        <w:jc w:val="both"/>
        <w:rPr>
          <w:sz w:val="20"/>
          <w:szCs w:val="20"/>
        </w:rPr>
      </w:pPr>
      <w:r w:rsidRPr="003B654C">
        <w:rPr>
          <w:rFonts w:cs="Calibri"/>
          <w:b/>
          <w:bCs/>
          <w:sz w:val="20"/>
          <w:szCs w:val="20"/>
          <w:lang w:eastAsia="fr-FR"/>
        </w:rPr>
        <w:t>Plaquettes commerciales</w:t>
      </w:r>
      <w:r w:rsidRPr="003B654C">
        <w:rPr>
          <w:rFonts w:cs="Calibri"/>
          <w:sz w:val="20"/>
          <w:szCs w:val="20"/>
          <w:lang w:eastAsia="fr-FR"/>
        </w:rPr>
        <w:t> : présentant le GIE, ses activités et ses produits, format A4 Recto Verso, à 2 plis et en 3 versions (Arabe, anglais et français) ;</w:t>
      </w:r>
    </w:p>
    <w:p w14:paraId="489210CF" w14:textId="6AE91020" w:rsidR="00CE548A" w:rsidRPr="00237611" w:rsidRDefault="003B654C" w:rsidP="00F43A6C">
      <w:pPr>
        <w:pStyle w:val="Paragraphedeliste"/>
        <w:numPr>
          <w:ilvl w:val="0"/>
          <w:numId w:val="24"/>
        </w:numPr>
        <w:suppressAutoHyphens/>
        <w:autoSpaceDN w:val="0"/>
        <w:spacing w:after="0"/>
        <w:contextualSpacing w:val="0"/>
        <w:jc w:val="both"/>
        <w:rPr>
          <w:sz w:val="20"/>
          <w:szCs w:val="20"/>
        </w:rPr>
      </w:pPr>
      <w:r w:rsidRPr="003B654C">
        <w:rPr>
          <w:rFonts w:cs="Calibri"/>
          <w:b/>
          <w:bCs/>
          <w:sz w:val="20"/>
          <w:szCs w:val="20"/>
          <w:lang w:eastAsia="fr-FR"/>
        </w:rPr>
        <w:t>Étiquettes personnalisées</w:t>
      </w:r>
      <w:r w:rsidRPr="003B654C">
        <w:rPr>
          <w:rFonts w:cs="Calibri"/>
          <w:sz w:val="20"/>
          <w:szCs w:val="20"/>
        </w:rPr>
        <w:t xml:space="preserve"> : </w:t>
      </w:r>
      <w:r w:rsidRPr="003B654C">
        <w:rPr>
          <w:rFonts w:cs="Calibri"/>
          <w:sz w:val="20"/>
          <w:szCs w:val="20"/>
          <w:lang w:eastAsia="fr-FR"/>
        </w:rPr>
        <w:t>pour les barquettes rondes et rectangulaires par variété et par GIE, afin d’adopter l’identité visuel sur le packaging des GIE ;</w:t>
      </w:r>
      <w:r w:rsidR="00933EFF" w:rsidRPr="00933EFF">
        <w:rPr>
          <w:rFonts w:ascii="Verdana" w:hAnsi="Verdana"/>
          <w:color w:val="000000"/>
          <w:sz w:val="20"/>
          <w:szCs w:val="20"/>
          <w:shd w:val="clear" w:color="auto" w:fill="FFFFFF"/>
        </w:rPr>
        <w:t xml:space="preserve"> </w:t>
      </w:r>
    </w:p>
    <w:p w14:paraId="7E0012D2" w14:textId="2B7592A7" w:rsidR="00C91CFD" w:rsidRPr="00237611" w:rsidRDefault="00C91CFD" w:rsidP="00237611">
      <w:pPr>
        <w:pStyle w:val="Paragraphedeliste"/>
        <w:numPr>
          <w:ilvl w:val="0"/>
          <w:numId w:val="24"/>
        </w:numPr>
        <w:suppressAutoHyphens/>
        <w:autoSpaceDN w:val="0"/>
        <w:spacing w:after="0"/>
        <w:contextualSpacing w:val="0"/>
        <w:jc w:val="both"/>
        <w:rPr>
          <w:rFonts w:cs="Calibri"/>
          <w:sz w:val="20"/>
          <w:szCs w:val="20"/>
          <w:lang w:eastAsia="fr-FR"/>
        </w:rPr>
      </w:pPr>
      <w:r w:rsidRPr="00237611">
        <w:rPr>
          <w:rFonts w:cs="Calibri"/>
          <w:b/>
          <w:bCs/>
          <w:sz w:val="20"/>
          <w:szCs w:val="20"/>
          <w:lang w:eastAsia="fr-FR"/>
        </w:rPr>
        <w:t>Maquettes d’emballage personnalisées </w:t>
      </w:r>
      <w:r w:rsidRPr="00237611">
        <w:rPr>
          <w:sz w:val="20"/>
          <w:szCs w:val="20"/>
        </w:rPr>
        <w:t xml:space="preserve">: </w:t>
      </w:r>
      <w:r w:rsidRPr="00237611">
        <w:rPr>
          <w:rFonts w:ascii="Calibri" w:hAnsi="Calibri" w:cs="Calibri"/>
          <w:lang w:eastAsia="fr-FR"/>
        </w:rPr>
        <w:t xml:space="preserve">conception 3D </w:t>
      </w:r>
      <w:r w:rsidRPr="00237611">
        <w:rPr>
          <w:rFonts w:cs="Calibri"/>
          <w:sz w:val="20"/>
          <w:szCs w:val="20"/>
          <w:lang w:eastAsia="fr-FR"/>
        </w:rPr>
        <w:t>des boites en carton pour 3 variétés de dattes pour chaque GIE et pour des volumes 500g, 1kg et 2kg pour chaque variété</w:t>
      </w:r>
      <w:r w:rsidR="00FB38DE" w:rsidRPr="00237611">
        <w:rPr>
          <w:rFonts w:cs="Calibri"/>
          <w:sz w:val="20"/>
          <w:szCs w:val="20"/>
          <w:lang w:eastAsia="fr-FR"/>
        </w:rPr>
        <w:t>. Les maquettes doivent comporter les informations suivantes :</w:t>
      </w:r>
    </w:p>
    <w:p w14:paraId="4D5A30E9"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Dénomination du produit (« dattes » ou « dattes branchées »)</w:t>
      </w:r>
    </w:p>
    <w:p w14:paraId="18133A7B"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Variété</w:t>
      </w:r>
    </w:p>
    <w:p w14:paraId="34B74060"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Poids net</w:t>
      </w:r>
    </w:p>
    <w:p w14:paraId="752D657C"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Un champ à compléter intitulé « Numéro de lot : »</w:t>
      </w:r>
    </w:p>
    <w:p w14:paraId="699B323E"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Un champ à compléter intitulé « Date de conditionnement :»</w:t>
      </w:r>
    </w:p>
    <w:p w14:paraId="01E35975"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Date limite de consommation : 12 mois à partir de la date de conditionnement</w:t>
      </w:r>
    </w:p>
    <w:p w14:paraId="09EB8452" w14:textId="506D946B"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t>Conditionné par : GIE « xx » adresse, autorisation ONSSA n°XXXX</w:t>
      </w:r>
      <w:r w:rsidR="009810FC">
        <w:rPr>
          <w:sz w:val="20"/>
          <w:lang w:val="fr-FR"/>
        </w:rPr>
        <w:t xml:space="preserve">, </w:t>
      </w:r>
      <w:r w:rsidR="00D81E85">
        <w:rPr>
          <w:sz w:val="20"/>
          <w:lang w:val="fr-FR"/>
        </w:rPr>
        <w:t xml:space="preserve">adresse </w:t>
      </w:r>
      <w:r w:rsidR="009810FC">
        <w:rPr>
          <w:sz w:val="20"/>
          <w:lang w:val="fr-FR"/>
        </w:rPr>
        <w:t>page Facebook</w:t>
      </w:r>
    </w:p>
    <w:p w14:paraId="2B3FF4B7" w14:textId="77777777" w:rsidR="00FB38DE" w:rsidRPr="00FB38DE" w:rsidRDefault="00FB38DE" w:rsidP="00F43A6C">
      <w:pPr>
        <w:pStyle w:val="Paragraphedeliste"/>
        <w:numPr>
          <w:ilvl w:val="0"/>
          <w:numId w:val="24"/>
        </w:numPr>
        <w:overflowPunct w:val="0"/>
        <w:autoSpaceDE w:val="0"/>
        <w:autoSpaceDN w:val="0"/>
        <w:adjustRightInd w:val="0"/>
        <w:spacing w:after="0"/>
        <w:textAlignment w:val="baseline"/>
        <w:rPr>
          <w:sz w:val="20"/>
          <w:lang w:val="fr-FR"/>
        </w:rPr>
      </w:pPr>
      <w:r w:rsidRPr="00FB38DE">
        <w:rPr>
          <w:sz w:val="20"/>
          <w:lang w:val="fr-FR"/>
        </w:rPr>
        <w:lastRenderedPageBreak/>
        <w:t>Code à barres</w:t>
      </w:r>
    </w:p>
    <w:p w14:paraId="4F9BE06B" w14:textId="3CB30EE6" w:rsidR="00FB38DE" w:rsidRPr="00FB38DE" w:rsidRDefault="009810FC" w:rsidP="00F43A6C">
      <w:pPr>
        <w:pStyle w:val="Paragraphedeliste"/>
        <w:numPr>
          <w:ilvl w:val="0"/>
          <w:numId w:val="24"/>
        </w:numPr>
        <w:overflowPunct w:val="0"/>
        <w:autoSpaceDE w:val="0"/>
        <w:autoSpaceDN w:val="0"/>
        <w:adjustRightInd w:val="0"/>
        <w:spacing w:after="0"/>
        <w:textAlignment w:val="baseline"/>
        <w:rPr>
          <w:sz w:val="20"/>
          <w:lang w:val="fr-FR"/>
        </w:rPr>
      </w:pPr>
      <w:r>
        <w:rPr>
          <w:sz w:val="20"/>
          <w:lang w:val="fr-FR"/>
        </w:rPr>
        <w:t xml:space="preserve">Label Terroir de Maroc, </w:t>
      </w:r>
      <w:r w:rsidR="00FB38DE" w:rsidRPr="00FB38DE">
        <w:rPr>
          <w:sz w:val="20"/>
          <w:lang w:val="fr-FR"/>
        </w:rPr>
        <w:t>IGP ou AO (s’il existe)</w:t>
      </w:r>
    </w:p>
    <w:p w14:paraId="29FD528F" w14:textId="1B1DCE28" w:rsidR="00FB38DE" w:rsidRDefault="00FB38DE" w:rsidP="00FB38DE">
      <w:pPr>
        <w:overflowPunct w:val="0"/>
        <w:autoSpaceDE w:val="0"/>
        <w:autoSpaceDN w:val="0"/>
        <w:adjustRightInd w:val="0"/>
        <w:spacing w:before="120" w:after="240"/>
        <w:jc w:val="both"/>
        <w:textAlignment w:val="baseline"/>
        <w:rPr>
          <w:rFonts w:cstheme="minorHAnsi"/>
          <w:kern w:val="18"/>
          <w:sz w:val="20"/>
          <w:lang w:val="fr-FR"/>
        </w:rPr>
      </w:pPr>
      <w:r w:rsidRPr="00B55BAB">
        <w:rPr>
          <w:rFonts w:cstheme="minorHAnsi"/>
          <w:kern w:val="18"/>
          <w:sz w:val="20"/>
          <w:lang w:val="fr-FR"/>
        </w:rPr>
        <w:t xml:space="preserve">Selon les caractéristiques suivantes : </w:t>
      </w:r>
    </w:p>
    <w:p w14:paraId="187EFD88" w14:textId="6D3204DA" w:rsidR="00C668E3" w:rsidRPr="004B16D3" w:rsidRDefault="00C668E3" w:rsidP="00F43A6C">
      <w:pPr>
        <w:pStyle w:val="Paragraphedeliste"/>
        <w:numPr>
          <w:ilvl w:val="0"/>
          <w:numId w:val="33"/>
        </w:numPr>
        <w:overflowPunct w:val="0"/>
        <w:autoSpaceDE w:val="0"/>
        <w:autoSpaceDN w:val="0"/>
        <w:adjustRightInd w:val="0"/>
        <w:spacing w:before="120" w:after="240"/>
        <w:jc w:val="both"/>
        <w:textAlignment w:val="baseline"/>
        <w:rPr>
          <w:rFonts w:cstheme="minorHAnsi"/>
          <w:kern w:val="18"/>
          <w:sz w:val="20"/>
          <w:lang w:val="fr-FR"/>
        </w:rPr>
      </w:pPr>
      <w:r w:rsidRPr="004B16D3">
        <w:rPr>
          <w:rFonts w:cstheme="minorHAnsi"/>
          <w:b/>
          <w:bCs/>
          <w:kern w:val="18"/>
          <w:sz w:val="20"/>
          <w:lang w:val="fr-FR"/>
        </w:rPr>
        <w:t>Pour les maquettes d’emballage 500g</w:t>
      </w:r>
      <w:r w:rsidRPr="004B16D3">
        <w:rPr>
          <w:rFonts w:cstheme="minorHAnsi"/>
          <w:kern w:val="18"/>
          <w:sz w:val="20"/>
          <w:lang w:val="fr-FR"/>
        </w:rPr>
        <w:t> : Il s’agit d’une conception 3D, et production d’emballages ½ kg (L140xW140xH30mm), sous forme de coffret carton avec fermeture aimantée, pratique et original, tout en respectant les exigences de l’ONSSA</w:t>
      </w:r>
    </w:p>
    <w:p w14:paraId="41845C9C" w14:textId="5004AE2C" w:rsidR="004B16D3" w:rsidRPr="004B16D3" w:rsidRDefault="004B16D3" w:rsidP="00F43A6C">
      <w:pPr>
        <w:pStyle w:val="Paragraphedeliste"/>
        <w:numPr>
          <w:ilvl w:val="0"/>
          <w:numId w:val="33"/>
        </w:numPr>
        <w:overflowPunct w:val="0"/>
        <w:autoSpaceDE w:val="0"/>
        <w:autoSpaceDN w:val="0"/>
        <w:adjustRightInd w:val="0"/>
        <w:spacing w:after="0"/>
        <w:textAlignment w:val="baseline"/>
        <w:rPr>
          <w:rFonts w:cstheme="minorHAnsi"/>
          <w:kern w:val="18"/>
          <w:sz w:val="20"/>
          <w:lang w:val="fr-FR"/>
        </w:rPr>
      </w:pPr>
      <w:r w:rsidRPr="004B16D3">
        <w:rPr>
          <w:rFonts w:cstheme="minorHAnsi"/>
          <w:b/>
          <w:bCs/>
          <w:kern w:val="18"/>
          <w:sz w:val="20"/>
          <w:lang w:val="fr-FR"/>
        </w:rPr>
        <w:t xml:space="preserve">Pour les maquettes d’emballage 1 kg : </w:t>
      </w:r>
      <w:r w:rsidRPr="004B16D3">
        <w:rPr>
          <w:rFonts w:cstheme="minorHAnsi"/>
          <w:kern w:val="18"/>
          <w:sz w:val="20"/>
          <w:lang w:val="fr-FR"/>
        </w:rPr>
        <w:t xml:space="preserve">Il s’agit d’une conception 3D avec les spécificités suivantes : </w:t>
      </w:r>
    </w:p>
    <w:p w14:paraId="0DE1B19B" w14:textId="77777777" w:rsidR="004B16D3" w:rsidRPr="00E34530" w:rsidRDefault="004B16D3" w:rsidP="004B16D3">
      <w:pPr>
        <w:overflowPunct w:val="0"/>
        <w:autoSpaceDE w:val="0"/>
        <w:autoSpaceDN w:val="0"/>
        <w:adjustRightInd w:val="0"/>
        <w:spacing w:after="0"/>
        <w:jc w:val="center"/>
        <w:textAlignment w:val="baseline"/>
        <w:rPr>
          <w:rFonts w:cstheme="minorHAnsi"/>
          <w:kern w:val="18"/>
          <w:sz w:val="20"/>
          <w:lang w:val="fr-FR"/>
        </w:rPr>
      </w:pPr>
      <w:r>
        <w:rPr>
          <w:rFonts w:cstheme="minorHAnsi"/>
          <w:kern w:val="18"/>
          <w:sz w:val="20"/>
          <w:lang w:val="fr-FR"/>
        </w:rPr>
        <w:t>+</w:t>
      </w:r>
      <w:r w:rsidRPr="00E34530">
        <w:rPr>
          <w:rFonts w:cstheme="minorHAnsi"/>
          <w:kern w:val="18"/>
          <w:sz w:val="20"/>
          <w:lang w:val="fr-FR"/>
        </w:rPr>
        <w:t>Couvercle :</w:t>
      </w:r>
      <w:r>
        <w:rPr>
          <w:rFonts w:cstheme="minorHAnsi"/>
          <w:kern w:val="18"/>
          <w:sz w:val="20"/>
          <w:lang w:val="fr-FR"/>
        </w:rPr>
        <w:t xml:space="preserve"> </w:t>
      </w:r>
      <w:r w:rsidRPr="00E34530">
        <w:rPr>
          <w:rFonts w:cstheme="minorHAnsi"/>
          <w:kern w:val="18"/>
          <w:sz w:val="20"/>
          <w:lang w:val="fr-FR"/>
        </w:rPr>
        <w:t xml:space="preserve">longueur L= </w:t>
      </w:r>
      <w:r>
        <w:rPr>
          <w:rFonts w:cstheme="minorHAnsi"/>
          <w:kern w:val="18"/>
          <w:sz w:val="20"/>
          <w:lang w:val="fr-FR"/>
        </w:rPr>
        <w:t>+/-19.5</w:t>
      </w:r>
      <w:r w:rsidRPr="00E34530">
        <w:rPr>
          <w:rFonts w:cstheme="minorHAnsi"/>
          <w:kern w:val="18"/>
          <w:sz w:val="20"/>
          <w:lang w:val="fr-FR"/>
        </w:rPr>
        <w:t xml:space="preserve"> cm ; largeur l=</w:t>
      </w:r>
      <w:r>
        <w:rPr>
          <w:rFonts w:cstheme="minorHAnsi"/>
          <w:kern w:val="18"/>
          <w:sz w:val="20"/>
          <w:lang w:val="fr-FR"/>
        </w:rPr>
        <w:t xml:space="preserve"> +/-14.5 </w:t>
      </w:r>
      <w:r w:rsidRPr="00E34530">
        <w:rPr>
          <w:rFonts w:cstheme="minorHAnsi"/>
          <w:kern w:val="18"/>
          <w:sz w:val="20"/>
          <w:lang w:val="fr-FR"/>
        </w:rPr>
        <w:t>cm et hauteur h=</w:t>
      </w:r>
      <w:r>
        <w:rPr>
          <w:rFonts w:cstheme="minorHAnsi"/>
          <w:kern w:val="18"/>
          <w:sz w:val="20"/>
          <w:lang w:val="fr-FR"/>
        </w:rPr>
        <w:t xml:space="preserve"> +/-5</w:t>
      </w:r>
      <w:r w:rsidRPr="00E34530">
        <w:rPr>
          <w:rFonts w:cstheme="minorHAnsi"/>
          <w:kern w:val="18"/>
          <w:sz w:val="20"/>
          <w:lang w:val="fr-FR"/>
        </w:rPr>
        <w:t>cm</w:t>
      </w:r>
    </w:p>
    <w:p w14:paraId="26672E20" w14:textId="77777777" w:rsidR="004B16D3" w:rsidRDefault="004B16D3" w:rsidP="004B16D3">
      <w:pPr>
        <w:overflowPunct w:val="0"/>
        <w:autoSpaceDE w:val="0"/>
        <w:autoSpaceDN w:val="0"/>
        <w:adjustRightInd w:val="0"/>
        <w:spacing w:after="0"/>
        <w:jc w:val="center"/>
        <w:textAlignment w:val="baseline"/>
        <w:rPr>
          <w:rFonts w:cstheme="minorHAnsi"/>
          <w:kern w:val="18"/>
          <w:sz w:val="20"/>
          <w:lang w:val="fr-FR"/>
        </w:rPr>
      </w:pPr>
      <w:r w:rsidRPr="00E34530">
        <w:rPr>
          <w:rFonts w:cstheme="minorHAnsi"/>
          <w:kern w:val="18"/>
          <w:sz w:val="20"/>
          <w:lang w:val="fr-FR"/>
        </w:rPr>
        <w:t xml:space="preserve">+ Fond de carton : </w:t>
      </w:r>
      <w:r>
        <w:rPr>
          <w:rFonts w:cstheme="minorHAnsi"/>
          <w:kern w:val="18"/>
          <w:sz w:val="20"/>
          <w:lang w:val="fr-FR"/>
        </w:rPr>
        <w:t xml:space="preserve">longueur </w:t>
      </w:r>
      <w:r w:rsidRPr="00E34530">
        <w:rPr>
          <w:rFonts w:cstheme="minorHAnsi"/>
          <w:kern w:val="18"/>
          <w:sz w:val="20"/>
          <w:lang w:val="fr-FR"/>
        </w:rPr>
        <w:t xml:space="preserve">L= </w:t>
      </w:r>
      <w:r>
        <w:rPr>
          <w:rFonts w:cstheme="minorHAnsi"/>
          <w:kern w:val="18"/>
          <w:sz w:val="20"/>
          <w:lang w:val="fr-FR"/>
        </w:rPr>
        <w:t xml:space="preserve">+/-19 </w:t>
      </w:r>
      <w:r w:rsidRPr="00E34530">
        <w:rPr>
          <w:rFonts w:cstheme="minorHAnsi"/>
          <w:kern w:val="18"/>
          <w:sz w:val="20"/>
          <w:lang w:val="fr-FR"/>
        </w:rPr>
        <w:t>cm ; largeur</w:t>
      </w:r>
      <w:r>
        <w:rPr>
          <w:rFonts w:cstheme="minorHAnsi"/>
          <w:kern w:val="18"/>
          <w:sz w:val="20"/>
          <w:lang w:val="fr-FR"/>
        </w:rPr>
        <w:t xml:space="preserve"> </w:t>
      </w:r>
      <w:r w:rsidRPr="00E34530">
        <w:rPr>
          <w:rFonts w:cstheme="minorHAnsi"/>
          <w:kern w:val="18"/>
          <w:sz w:val="20"/>
          <w:lang w:val="fr-FR"/>
        </w:rPr>
        <w:t xml:space="preserve">l= </w:t>
      </w:r>
      <w:r>
        <w:rPr>
          <w:rFonts w:cstheme="minorHAnsi"/>
          <w:kern w:val="18"/>
          <w:sz w:val="20"/>
          <w:lang w:val="fr-FR"/>
        </w:rPr>
        <w:t>+/-14</w:t>
      </w:r>
      <w:r w:rsidRPr="00E34530">
        <w:rPr>
          <w:rFonts w:cstheme="minorHAnsi"/>
          <w:kern w:val="18"/>
          <w:sz w:val="20"/>
          <w:lang w:val="fr-FR"/>
        </w:rPr>
        <w:t xml:space="preserve"> cm et h= </w:t>
      </w:r>
      <w:r>
        <w:rPr>
          <w:rFonts w:cstheme="minorHAnsi"/>
          <w:kern w:val="18"/>
          <w:sz w:val="20"/>
          <w:lang w:val="fr-FR"/>
        </w:rPr>
        <w:t xml:space="preserve">+/-5 </w:t>
      </w:r>
      <w:r w:rsidRPr="00E34530">
        <w:rPr>
          <w:rFonts w:cstheme="minorHAnsi"/>
          <w:kern w:val="18"/>
          <w:sz w:val="20"/>
          <w:lang w:val="fr-FR"/>
        </w:rPr>
        <w:t>cm</w:t>
      </w:r>
    </w:p>
    <w:p w14:paraId="5F61388C" w14:textId="7E96863D" w:rsidR="004B16D3" w:rsidRDefault="004B16D3" w:rsidP="004B16D3">
      <w:pPr>
        <w:overflowPunct w:val="0"/>
        <w:autoSpaceDE w:val="0"/>
        <w:autoSpaceDN w:val="0"/>
        <w:adjustRightInd w:val="0"/>
        <w:spacing w:after="0"/>
        <w:jc w:val="center"/>
        <w:textAlignment w:val="baseline"/>
        <w:rPr>
          <w:rFonts w:cstheme="minorHAnsi"/>
          <w:kern w:val="18"/>
          <w:sz w:val="20"/>
          <w:lang w:val="fr-FR"/>
        </w:rPr>
      </w:pPr>
      <w:r>
        <w:rPr>
          <w:rFonts w:cstheme="minorHAnsi"/>
          <w:kern w:val="18"/>
          <w:sz w:val="20"/>
          <w:lang w:val="fr-FR"/>
        </w:rPr>
        <w:t>Pour l’emballage de 2Kg net, il est à noter les spécificités suivantes :</w:t>
      </w:r>
    </w:p>
    <w:p w14:paraId="2FC3322B" w14:textId="77777777" w:rsidR="004B16D3" w:rsidRPr="00E34530" w:rsidRDefault="004B16D3" w:rsidP="004B16D3">
      <w:pPr>
        <w:overflowPunct w:val="0"/>
        <w:autoSpaceDE w:val="0"/>
        <w:autoSpaceDN w:val="0"/>
        <w:adjustRightInd w:val="0"/>
        <w:spacing w:after="0"/>
        <w:jc w:val="center"/>
        <w:textAlignment w:val="baseline"/>
        <w:rPr>
          <w:rFonts w:cstheme="minorHAnsi"/>
          <w:kern w:val="18"/>
          <w:sz w:val="20"/>
          <w:lang w:val="fr-FR"/>
        </w:rPr>
      </w:pPr>
      <w:r>
        <w:rPr>
          <w:rFonts w:cstheme="minorHAnsi"/>
          <w:kern w:val="18"/>
          <w:sz w:val="20"/>
          <w:lang w:val="fr-FR"/>
        </w:rPr>
        <w:t xml:space="preserve">+ </w:t>
      </w:r>
      <w:r w:rsidRPr="00E34530">
        <w:rPr>
          <w:rFonts w:cstheme="minorHAnsi"/>
          <w:kern w:val="18"/>
          <w:sz w:val="20"/>
          <w:lang w:val="fr-FR"/>
        </w:rPr>
        <w:t xml:space="preserve">Couvercle : longueur L= </w:t>
      </w:r>
      <w:r>
        <w:rPr>
          <w:rFonts w:cstheme="minorHAnsi"/>
          <w:kern w:val="18"/>
          <w:sz w:val="20"/>
          <w:lang w:val="fr-FR"/>
        </w:rPr>
        <w:t>+/-</w:t>
      </w:r>
      <w:r w:rsidRPr="00E34530">
        <w:rPr>
          <w:rFonts w:cstheme="minorHAnsi"/>
          <w:kern w:val="18"/>
          <w:sz w:val="20"/>
          <w:lang w:val="fr-FR"/>
        </w:rPr>
        <w:t>28 cm ; largeur l=</w:t>
      </w:r>
      <w:r>
        <w:rPr>
          <w:rFonts w:cstheme="minorHAnsi"/>
          <w:kern w:val="18"/>
          <w:sz w:val="20"/>
          <w:lang w:val="fr-FR"/>
        </w:rPr>
        <w:t>+/-</w:t>
      </w:r>
      <w:r w:rsidRPr="00E34530">
        <w:rPr>
          <w:rFonts w:cstheme="minorHAnsi"/>
          <w:kern w:val="18"/>
          <w:sz w:val="20"/>
          <w:lang w:val="fr-FR"/>
        </w:rPr>
        <w:t>20cm et hauteur h=</w:t>
      </w:r>
      <w:r>
        <w:rPr>
          <w:rFonts w:cstheme="minorHAnsi"/>
          <w:kern w:val="18"/>
          <w:sz w:val="20"/>
          <w:lang w:val="fr-FR"/>
        </w:rPr>
        <w:t>+/-</w:t>
      </w:r>
      <w:r w:rsidRPr="00E34530">
        <w:rPr>
          <w:rFonts w:cstheme="minorHAnsi"/>
          <w:kern w:val="18"/>
          <w:sz w:val="20"/>
          <w:lang w:val="fr-FR"/>
        </w:rPr>
        <w:t>6cm</w:t>
      </w:r>
    </w:p>
    <w:p w14:paraId="6E687742" w14:textId="77777777" w:rsidR="004B16D3" w:rsidRDefault="004B16D3" w:rsidP="004B16D3">
      <w:pPr>
        <w:overflowPunct w:val="0"/>
        <w:autoSpaceDE w:val="0"/>
        <w:autoSpaceDN w:val="0"/>
        <w:adjustRightInd w:val="0"/>
        <w:spacing w:after="0"/>
        <w:jc w:val="center"/>
        <w:textAlignment w:val="baseline"/>
        <w:rPr>
          <w:rFonts w:cstheme="minorHAnsi"/>
          <w:kern w:val="18"/>
          <w:sz w:val="20"/>
          <w:lang w:val="fr-FR"/>
        </w:rPr>
      </w:pPr>
      <w:r w:rsidRPr="00E34530">
        <w:rPr>
          <w:rFonts w:cstheme="minorHAnsi"/>
          <w:kern w:val="18"/>
          <w:sz w:val="20"/>
          <w:lang w:val="fr-FR"/>
        </w:rPr>
        <w:t xml:space="preserve">+ Fond de carton : </w:t>
      </w:r>
      <w:r>
        <w:rPr>
          <w:rFonts w:cstheme="minorHAnsi"/>
          <w:kern w:val="18"/>
          <w:sz w:val="20"/>
          <w:lang w:val="fr-FR"/>
        </w:rPr>
        <w:t xml:space="preserve">longueur </w:t>
      </w:r>
      <w:r w:rsidRPr="00E34530">
        <w:rPr>
          <w:rFonts w:cstheme="minorHAnsi"/>
          <w:kern w:val="18"/>
          <w:sz w:val="20"/>
          <w:lang w:val="fr-FR"/>
        </w:rPr>
        <w:t xml:space="preserve">L= </w:t>
      </w:r>
      <w:r>
        <w:rPr>
          <w:rFonts w:cstheme="minorHAnsi"/>
          <w:kern w:val="18"/>
          <w:sz w:val="20"/>
          <w:lang w:val="fr-FR"/>
        </w:rPr>
        <w:t>+/-</w:t>
      </w:r>
      <w:r w:rsidRPr="00E34530">
        <w:rPr>
          <w:rFonts w:cstheme="minorHAnsi"/>
          <w:kern w:val="18"/>
          <w:sz w:val="20"/>
          <w:lang w:val="fr-FR"/>
        </w:rPr>
        <w:t xml:space="preserve">27,5 cm ; largeur l= </w:t>
      </w:r>
      <w:r>
        <w:rPr>
          <w:rFonts w:cstheme="minorHAnsi"/>
          <w:kern w:val="18"/>
          <w:sz w:val="20"/>
          <w:lang w:val="fr-FR"/>
        </w:rPr>
        <w:t>+/-</w:t>
      </w:r>
      <w:r w:rsidRPr="00E34530">
        <w:rPr>
          <w:rFonts w:cstheme="minorHAnsi"/>
          <w:kern w:val="18"/>
          <w:sz w:val="20"/>
          <w:lang w:val="fr-FR"/>
        </w:rPr>
        <w:t>19,5 cm et h=</w:t>
      </w:r>
      <w:r>
        <w:rPr>
          <w:rFonts w:cstheme="minorHAnsi"/>
          <w:kern w:val="18"/>
          <w:sz w:val="20"/>
          <w:lang w:val="fr-FR"/>
        </w:rPr>
        <w:t>+/-</w:t>
      </w:r>
      <w:r w:rsidRPr="00E34530">
        <w:rPr>
          <w:rFonts w:cstheme="minorHAnsi"/>
          <w:kern w:val="18"/>
          <w:sz w:val="20"/>
          <w:lang w:val="fr-FR"/>
        </w:rPr>
        <w:t xml:space="preserve"> 6cm</w:t>
      </w:r>
    </w:p>
    <w:p w14:paraId="617AA53A" w14:textId="28044DAB" w:rsidR="00C668E3" w:rsidRPr="004B16D3" w:rsidRDefault="004B16D3" w:rsidP="00F43A6C">
      <w:pPr>
        <w:pStyle w:val="Paragraphedeliste"/>
        <w:numPr>
          <w:ilvl w:val="0"/>
          <w:numId w:val="34"/>
        </w:numPr>
        <w:overflowPunct w:val="0"/>
        <w:autoSpaceDE w:val="0"/>
        <w:autoSpaceDN w:val="0"/>
        <w:adjustRightInd w:val="0"/>
        <w:spacing w:before="120" w:after="240"/>
        <w:jc w:val="both"/>
        <w:textAlignment w:val="baseline"/>
        <w:rPr>
          <w:rFonts w:cstheme="minorHAnsi"/>
          <w:kern w:val="18"/>
          <w:sz w:val="20"/>
          <w:lang w:val="fr-FR"/>
        </w:rPr>
      </w:pPr>
      <w:r w:rsidRPr="004B16D3">
        <w:rPr>
          <w:rFonts w:cstheme="minorHAnsi"/>
          <w:b/>
          <w:bCs/>
          <w:kern w:val="18"/>
          <w:sz w:val="20"/>
          <w:lang w:val="fr-FR"/>
        </w:rPr>
        <w:t>Pour les maquettes d’emballage 1 kg : </w:t>
      </w:r>
      <w:r w:rsidRPr="004B16D3">
        <w:rPr>
          <w:rFonts w:cstheme="minorHAnsi"/>
          <w:kern w:val="18"/>
          <w:sz w:val="20"/>
          <w:lang w:val="fr-FR"/>
        </w:rPr>
        <w:t>Il s’agit d’une conception 3D. les spécificités doivent déterminées en concertation avec les GIE concernés.</w:t>
      </w:r>
    </w:p>
    <w:p w14:paraId="74A3DCCA" w14:textId="77777777" w:rsidR="00FB38DE" w:rsidRPr="004B16D3" w:rsidRDefault="00FB38DE" w:rsidP="004B16D3">
      <w:pPr>
        <w:suppressAutoHyphens/>
        <w:autoSpaceDN w:val="0"/>
        <w:spacing w:after="0"/>
        <w:jc w:val="both"/>
        <w:rPr>
          <w:sz w:val="20"/>
          <w:szCs w:val="20"/>
          <w:highlight w:val="yellow"/>
        </w:rPr>
      </w:pPr>
    </w:p>
    <w:p w14:paraId="222EC73E" w14:textId="16E3A045" w:rsidR="003B654C" w:rsidRPr="003B654C" w:rsidRDefault="003B654C" w:rsidP="00F43A6C">
      <w:pPr>
        <w:pStyle w:val="Paragraphedeliste"/>
        <w:numPr>
          <w:ilvl w:val="0"/>
          <w:numId w:val="24"/>
        </w:numPr>
        <w:suppressAutoHyphens/>
        <w:autoSpaceDN w:val="0"/>
        <w:spacing w:after="0"/>
        <w:contextualSpacing w:val="0"/>
        <w:jc w:val="both"/>
        <w:rPr>
          <w:sz w:val="20"/>
          <w:szCs w:val="20"/>
        </w:rPr>
      </w:pPr>
      <w:r w:rsidRPr="003B654C">
        <w:rPr>
          <w:rFonts w:cs="Calibri"/>
          <w:b/>
          <w:bCs/>
          <w:sz w:val="20"/>
          <w:szCs w:val="20"/>
          <w:lang w:eastAsia="fr-FR"/>
        </w:rPr>
        <w:t>Pages Facebook </w:t>
      </w:r>
      <w:r w:rsidRPr="003B654C">
        <w:rPr>
          <w:rFonts w:cs="Calibri"/>
          <w:sz w:val="20"/>
          <w:szCs w:val="20"/>
          <w:lang w:eastAsia="fr-FR"/>
        </w:rPr>
        <w:t>: développer des pages attractives et animées permettant de promouvoir l’activité et les produits des GIE.</w:t>
      </w:r>
    </w:p>
    <w:p w14:paraId="779E6398" w14:textId="77777777" w:rsidR="003B654C" w:rsidRPr="003B654C" w:rsidRDefault="003B654C" w:rsidP="003B654C">
      <w:pPr>
        <w:spacing w:after="0"/>
        <w:jc w:val="both"/>
        <w:rPr>
          <w:rFonts w:cs="Calibri"/>
          <w:sz w:val="20"/>
          <w:szCs w:val="20"/>
          <w:lang w:eastAsia="fr-FR"/>
        </w:rPr>
      </w:pPr>
    </w:p>
    <w:p w14:paraId="0C58F271" w14:textId="77777777" w:rsidR="00E0483B" w:rsidRDefault="003B654C" w:rsidP="003B654C">
      <w:pPr>
        <w:spacing w:after="0" w:line="240" w:lineRule="auto"/>
        <w:ind w:right="284"/>
        <w:jc w:val="both"/>
        <w:rPr>
          <w:rFonts w:cs="Calibri"/>
          <w:sz w:val="20"/>
          <w:szCs w:val="20"/>
          <w:lang w:eastAsia="fr-FR"/>
        </w:rPr>
      </w:pPr>
      <w:r w:rsidRPr="003B654C">
        <w:rPr>
          <w:rFonts w:cs="Calibri"/>
          <w:b/>
          <w:bCs/>
          <w:sz w:val="20"/>
          <w:szCs w:val="20"/>
          <w:lang w:eastAsia="fr-FR"/>
        </w:rPr>
        <w:t>NB</w:t>
      </w:r>
      <w:r w:rsidRPr="003B654C">
        <w:rPr>
          <w:rFonts w:cs="Calibri"/>
          <w:sz w:val="20"/>
          <w:szCs w:val="20"/>
          <w:lang w:eastAsia="fr-FR"/>
        </w:rPr>
        <w:t> :</w:t>
      </w:r>
    </w:p>
    <w:p w14:paraId="0A4C93DB" w14:textId="7BFB56C4" w:rsidR="00E0483B" w:rsidRPr="00E0483B" w:rsidRDefault="00E0483B" w:rsidP="00F43A6C">
      <w:pPr>
        <w:pStyle w:val="Paragraphedeliste"/>
        <w:numPr>
          <w:ilvl w:val="0"/>
          <w:numId w:val="28"/>
        </w:numPr>
        <w:overflowPunct w:val="0"/>
        <w:autoSpaceDE w:val="0"/>
        <w:autoSpaceDN w:val="0"/>
        <w:adjustRightInd w:val="0"/>
        <w:spacing w:after="0"/>
        <w:textAlignment w:val="baseline"/>
        <w:rPr>
          <w:rFonts w:cstheme="minorHAnsi"/>
          <w:kern w:val="18"/>
          <w:sz w:val="20"/>
          <w:lang w:val="fr-FR"/>
        </w:rPr>
      </w:pPr>
      <w:r w:rsidRPr="00E0483B">
        <w:rPr>
          <w:rFonts w:cstheme="minorHAnsi"/>
          <w:kern w:val="18"/>
          <w:sz w:val="20"/>
          <w:lang w:val="fr-FR"/>
        </w:rPr>
        <w:t>Le prestataire devra assister les GIE pour constituer leur dossier de dépôt à l’office Marocain de la propriété Intellectuelle et procéder pour leur compte au dépôt des logos en payant les droits y afférant.</w:t>
      </w:r>
    </w:p>
    <w:p w14:paraId="125FC8C4" w14:textId="5D32FEE6" w:rsidR="003B654C" w:rsidRPr="00E0483B" w:rsidRDefault="00E0483B" w:rsidP="00F43A6C">
      <w:pPr>
        <w:pStyle w:val="Paragraphedeliste"/>
        <w:numPr>
          <w:ilvl w:val="0"/>
          <w:numId w:val="28"/>
        </w:numPr>
        <w:spacing w:after="0" w:line="240" w:lineRule="auto"/>
        <w:ind w:right="284"/>
        <w:jc w:val="both"/>
        <w:rPr>
          <w:sz w:val="20"/>
          <w:szCs w:val="20"/>
        </w:rPr>
      </w:pPr>
      <w:r w:rsidRPr="00E0483B">
        <w:rPr>
          <w:rFonts w:cs="Calibri"/>
          <w:sz w:val="20"/>
          <w:szCs w:val="20"/>
          <w:lang w:eastAsia="fr-FR"/>
        </w:rPr>
        <w:t>L’adjudicateur</w:t>
      </w:r>
      <w:r w:rsidR="003B654C" w:rsidRPr="00E0483B">
        <w:rPr>
          <w:rFonts w:cs="Calibri"/>
          <w:sz w:val="20"/>
          <w:szCs w:val="20"/>
          <w:lang w:eastAsia="fr-FR"/>
        </w:rPr>
        <w:t xml:space="preserve"> se donne le droit d’exiger des changements si les propositions du prestataire ne correspondent pas aux exigences du maître d’ouvrage. </w:t>
      </w:r>
    </w:p>
    <w:p w14:paraId="74164EDF" w14:textId="5819D37D" w:rsidR="00182750" w:rsidRDefault="00182750" w:rsidP="00182750">
      <w:pPr>
        <w:suppressAutoHyphens/>
        <w:autoSpaceDN w:val="0"/>
        <w:spacing w:after="0"/>
        <w:jc w:val="both"/>
        <w:rPr>
          <w:rFonts w:cs="Calibri"/>
          <w:sz w:val="20"/>
          <w:szCs w:val="20"/>
          <w:lang w:eastAsia="fr-FR"/>
        </w:rPr>
      </w:pPr>
    </w:p>
    <w:p w14:paraId="5D9868D3" w14:textId="29A48CA4" w:rsidR="00335AD2" w:rsidRPr="00A262F3" w:rsidRDefault="00895E81" w:rsidP="00F43A6C">
      <w:pPr>
        <w:pStyle w:val="Paragraphedeliste"/>
        <w:numPr>
          <w:ilvl w:val="1"/>
          <w:numId w:val="23"/>
        </w:numPr>
        <w:suppressAutoHyphens/>
        <w:autoSpaceDN w:val="0"/>
        <w:spacing w:after="0"/>
        <w:jc w:val="both"/>
        <w:rPr>
          <w:rFonts w:cs="Calibri"/>
          <w:b/>
          <w:bCs/>
          <w:sz w:val="20"/>
          <w:szCs w:val="20"/>
          <w:lang w:eastAsia="fr-FR"/>
        </w:rPr>
      </w:pPr>
      <w:r w:rsidRPr="00A262F3">
        <w:rPr>
          <w:rFonts w:cs="Calibri"/>
          <w:b/>
          <w:bCs/>
          <w:sz w:val="20"/>
          <w:szCs w:val="20"/>
          <w:lang w:eastAsia="fr-FR"/>
        </w:rPr>
        <w:t>Production</w:t>
      </w:r>
      <w:r w:rsidR="00335AD2" w:rsidRPr="00A262F3">
        <w:rPr>
          <w:rFonts w:cs="Calibri"/>
          <w:b/>
          <w:bCs/>
          <w:sz w:val="20"/>
          <w:szCs w:val="20"/>
          <w:lang w:eastAsia="fr-FR"/>
        </w:rPr>
        <w:t xml:space="preserve"> des outils de communication</w:t>
      </w:r>
      <w:r w:rsidR="0055578D" w:rsidRPr="00A262F3">
        <w:rPr>
          <w:rFonts w:cs="Calibri"/>
          <w:b/>
          <w:bCs/>
          <w:sz w:val="20"/>
          <w:szCs w:val="20"/>
          <w:lang w:eastAsia="fr-FR"/>
        </w:rPr>
        <w:t> :</w:t>
      </w:r>
    </w:p>
    <w:p w14:paraId="74D56054" w14:textId="77777777" w:rsidR="00CE548A" w:rsidRPr="00CE548A" w:rsidRDefault="00CE548A" w:rsidP="00CE548A">
      <w:pPr>
        <w:suppressAutoHyphens/>
        <w:autoSpaceDN w:val="0"/>
        <w:spacing w:after="0"/>
        <w:jc w:val="both"/>
        <w:rPr>
          <w:rFonts w:cs="Calibri"/>
          <w:b/>
          <w:bCs/>
          <w:sz w:val="20"/>
          <w:szCs w:val="20"/>
          <w:lang w:eastAsia="fr-FR"/>
        </w:rPr>
      </w:pPr>
    </w:p>
    <w:p w14:paraId="1D38A009" w14:textId="34F2D27E" w:rsidR="00895E81" w:rsidRPr="00895E81" w:rsidRDefault="00895E81" w:rsidP="00895E81">
      <w:pPr>
        <w:spacing w:after="0"/>
        <w:jc w:val="both"/>
        <w:rPr>
          <w:rFonts w:ascii="Calibri" w:hAnsi="Calibri" w:cs="Calibri"/>
          <w:color w:val="auto"/>
          <w:sz w:val="20"/>
          <w:szCs w:val="20"/>
        </w:rPr>
      </w:pPr>
      <w:r w:rsidRPr="00895E81">
        <w:rPr>
          <w:rFonts w:cs="Calibri"/>
          <w:sz w:val="20"/>
          <w:szCs w:val="20"/>
        </w:rPr>
        <w:t xml:space="preserve">Le prestataire aura la charge d’imprimer et de produire les supports mentionnés ci-dessous selon les quantités et les dimensions convenues avec </w:t>
      </w:r>
      <w:r w:rsidR="00AD51FF">
        <w:rPr>
          <w:rFonts w:cs="Calibri"/>
          <w:sz w:val="20"/>
          <w:szCs w:val="20"/>
        </w:rPr>
        <w:t>l’adjudicateur</w:t>
      </w:r>
      <w:r w:rsidRPr="00895E81">
        <w:rPr>
          <w:rFonts w:cs="Calibri"/>
          <w:sz w:val="20"/>
          <w:szCs w:val="20"/>
        </w:rPr>
        <w:t xml:space="preserve"> et ce, pour chaque GIE.</w:t>
      </w:r>
    </w:p>
    <w:p w14:paraId="20604D31" w14:textId="77777777" w:rsidR="00895E81" w:rsidRPr="00895E81" w:rsidRDefault="00895E81" w:rsidP="00895E81">
      <w:pPr>
        <w:spacing w:after="0"/>
        <w:jc w:val="both"/>
        <w:rPr>
          <w:sz w:val="20"/>
          <w:szCs w:val="20"/>
        </w:rPr>
      </w:pPr>
      <w:r w:rsidRPr="00895E81">
        <w:rPr>
          <w:rFonts w:cs="Calibri"/>
          <w:sz w:val="20"/>
          <w:szCs w:val="20"/>
          <w:lang w:eastAsia="fr-FR"/>
        </w:rPr>
        <w:t>L</w:t>
      </w:r>
      <w:r w:rsidRPr="00895E81">
        <w:rPr>
          <w:rFonts w:cs="Calibri"/>
          <w:sz w:val="20"/>
          <w:szCs w:val="20"/>
        </w:rPr>
        <w:t xml:space="preserve">e quota minimal à respecter </w:t>
      </w:r>
      <w:r w:rsidRPr="00895E81">
        <w:rPr>
          <w:rFonts w:cs="Calibri"/>
          <w:b/>
          <w:bCs/>
          <w:sz w:val="20"/>
          <w:szCs w:val="20"/>
        </w:rPr>
        <w:t>par GIE</w:t>
      </w:r>
      <w:r w:rsidRPr="00895E81">
        <w:rPr>
          <w:rFonts w:cs="Calibri"/>
          <w:sz w:val="20"/>
          <w:szCs w:val="20"/>
        </w:rPr>
        <w:t xml:space="preserve"> est de :</w:t>
      </w:r>
    </w:p>
    <w:p w14:paraId="297E1510" w14:textId="529610DE" w:rsidR="00895E81" w:rsidRPr="00895E81" w:rsidRDefault="005D16F3" w:rsidP="00F43A6C">
      <w:pPr>
        <w:pStyle w:val="Paragraphedeliste"/>
        <w:numPr>
          <w:ilvl w:val="0"/>
          <w:numId w:val="25"/>
        </w:numPr>
        <w:suppressAutoHyphens/>
        <w:autoSpaceDN w:val="0"/>
        <w:spacing w:after="0"/>
        <w:contextualSpacing w:val="0"/>
        <w:jc w:val="both"/>
        <w:rPr>
          <w:rFonts w:cs="Calibri"/>
          <w:sz w:val="20"/>
          <w:szCs w:val="20"/>
        </w:rPr>
      </w:pPr>
      <w:r>
        <w:rPr>
          <w:rFonts w:cs="Calibri"/>
          <w:sz w:val="20"/>
          <w:szCs w:val="20"/>
        </w:rPr>
        <w:t>900 cartes de visite (400 cartes Va, 400 cartes Vf et 1</w:t>
      </w:r>
      <w:r w:rsidR="00895E81" w:rsidRPr="00895E81">
        <w:rPr>
          <w:rFonts w:cs="Calibri"/>
          <w:sz w:val="20"/>
          <w:szCs w:val="20"/>
        </w:rPr>
        <w:t>00 cartes Vang) ;</w:t>
      </w:r>
    </w:p>
    <w:p w14:paraId="64FACC7E" w14:textId="0D6D7963" w:rsidR="00895E81" w:rsidRPr="00895E81" w:rsidRDefault="00895E81" w:rsidP="00F43A6C">
      <w:pPr>
        <w:pStyle w:val="Paragraphedeliste"/>
        <w:numPr>
          <w:ilvl w:val="0"/>
          <w:numId w:val="25"/>
        </w:numPr>
        <w:suppressAutoHyphens/>
        <w:autoSpaceDN w:val="0"/>
        <w:spacing w:after="0"/>
        <w:contextualSpacing w:val="0"/>
        <w:jc w:val="both"/>
        <w:rPr>
          <w:rFonts w:cs="Calibri"/>
          <w:sz w:val="20"/>
          <w:szCs w:val="20"/>
        </w:rPr>
      </w:pPr>
      <w:r w:rsidRPr="00895E81">
        <w:rPr>
          <w:rFonts w:cs="Calibri"/>
          <w:sz w:val="20"/>
          <w:szCs w:val="20"/>
        </w:rPr>
        <w:t>1200 plaquette</w:t>
      </w:r>
      <w:r w:rsidR="005D16F3">
        <w:rPr>
          <w:rFonts w:cs="Calibri"/>
          <w:sz w:val="20"/>
          <w:szCs w:val="20"/>
        </w:rPr>
        <w:t>s commerciales (500 cartes Va, 500 cartes Vf et 2</w:t>
      </w:r>
      <w:r w:rsidRPr="00895E81">
        <w:rPr>
          <w:rFonts w:cs="Calibri"/>
          <w:sz w:val="20"/>
          <w:szCs w:val="20"/>
        </w:rPr>
        <w:t>00 cartes Vang) ;</w:t>
      </w:r>
    </w:p>
    <w:p w14:paraId="705D1292" w14:textId="77777777" w:rsidR="00AD51FF" w:rsidRDefault="00AD51FF" w:rsidP="00AD51FF">
      <w:pPr>
        <w:suppressAutoHyphens/>
        <w:autoSpaceDN w:val="0"/>
        <w:spacing w:after="0"/>
        <w:jc w:val="both"/>
        <w:rPr>
          <w:rFonts w:cs="Calibri"/>
          <w:b/>
          <w:bCs/>
          <w:sz w:val="20"/>
          <w:szCs w:val="20"/>
          <w:lang w:eastAsia="fr-FR"/>
        </w:rPr>
      </w:pPr>
    </w:p>
    <w:p w14:paraId="3AFA5699" w14:textId="06CA6E72" w:rsidR="00335AD2" w:rsidRDefault="00335AD2" w:rsidP="00A10D4B">
      <w:pPr>
        <w:pStyle w:val="Paragraphedeliste"/>
        <w:numPr>
          <w:ilvl w:val="1"/>
          <w:numId w:val="23"/>
        </w:numPr>
        <w:suppressAutoHyphens/>
        <w:autoSpaceDN w:val="0"/>
        <w:spacing w:after="0"/>
        <w:jc w:val="both"/>
        <w:rPr>
          <w:rFonts w:cs="Calibri"/>
          <w:b/>
          <w:bCs/>
          <w:sz w:val="20"/>
          <w:szCs w:val="20"/>
          <w:lang w:eastAsia="fr-FR"/>
        </w:rPr>
      </w:pPr>
      <w:r w:rsidRPr="00AD51FF">
        <w:rPr>
          <w:rFonts w:cs="Calibri"/>
          <w:b/>
          <w:bCs/>
          <w:sz w:val="20"/>
          <w:szCs w:val="20"/>
          <w:lang w:eastAsia="fr-FR"/>
        </w:rPr>
        <w:t xml:space="preserve">Conception et développement du contenu </w:t>
      </w:r>
      <w:r w:rsidR="00A10D4B">
        <w:rPr>
          <w:rFonts w:cs="Calibri"/>
          <w:b/>
          <w:bCs/>
          <w:sz w:val="20"/>
          <w:szCs w:val="20"/>
          <w:lang w:eastAsia="fr-FR"/>
        </w:rPr>
        <w:t>des photos</w:t>
      </w:r>
      <w:r w:rsidR="00A10D4B" w:rsidRPr="00AD51FF">
        <w:rPr>
          <w:rFonts w:cs="Calibri"/>
          <w:b/>
          <w:bCs/>
          <w:sz w:val="20"/>
          <w:szCs w:val="20"/>
          <w:lang w:eastAsia="fr-FR"/>
        </w:rPr>
        <w:t xml:space="preserve"> </w:t>
      </w:r>
      <w:r w:rsidR="00A10D4B">
        <w:rPr>
          <w:rFonts w:cs="Calibri"/>
          <w:b/>
          <w:bCs/>
          <w:sz w:val="20"/>
          <w:szCs w:val="20"/>
          <w:lang w:eastAsia="fr-FR"/>
        </w:rPr>
        <w:t xml:space="preserve">et </w:t>
      </w:r>
      <w:r w:rsidR="00647454">
        <w:rPr>
          <w:rFonts w:cs="Calibri"/>
          <w:b/>
          <w:bCs/>
          <w:sz w:val="20"/>
          <w:szCs w:val="20"/>
          <w:lang w:eastAsia="fr-FR"/>
        </w:rPr>
        <w:t xml:space="preserve">des </w:t>
      </w:r>
      <w:r w:rsidRPr="00AD51FF">
        <w:rPr>
          <w:rFonts w:cs="Calibri"/>
          <w:b/>
          <w:bCs/>
          <w:sz w:val="20"/>
          <w:szCs w:val="20"/>
          <w:lang w:eastAsia="fr-FR"/>
        </w:rPr>
        <w:t>capsules vidéo</w:t>
      </w:r>
      <w:r w:rsidR="00647454">
        <w:rPr>
          <w:rFonts w:cs="Calibri"/>
          <w:b/>
          <w:bCs/>
          <w:sz w:val="20"/>
          <w:szCs w:val="20"/>
          <w:lang w:eastAsia="fr-FR"/>
        </w:rPr>
        <w:t xml:space="preserve"> </w:t>
      </w:r>
      <w:r w:rsidRPr="00AD51FF">
        <w:rPr>
          <w:rFonts w:cs="Calibri"/>
          <w:b/>
          <w:bCs/>
          <w:sz w:val="20"/>
          <w:szCs w:val="20"/>
          <w:lang w:eastAsia="fr-FR"/>
        </w:rPr>
        <w:t>dédié au digital</w:t>
      </w:r>
      <w:r w:rsidR="0085095E">
        <w:rPr>
          <w:rFonts w:cs="Calibri"/>
          <w:b/>
          <w:bCs/>
          <w:sz w:val="20"/>
          <w:szCs w:val="20"/>
          <w:lang w:eastAsia="fr-FR"/>
        </w:rPr>
        <w:t> :</w:t>
      </w:r>
    </w:p>
    <w:p w14:paraId="230DCC6E" w14:textId="77777777" w:rsidR="00CE548A" w:rsidRDefault="00CE548A" w:rsidP="00CE548A">
      <w:pPr>
        <w:pStyle w:val="Paragraphedeliste"/>
        <w:suppressAutoHyphens/>
        <w:autoSpaceDN w:val="0"/>
        <w:spacing w:after="0"/>
        <w:jc w:val="both"/>
        <w:rPr>
          <w:rFonts w:cs="Calibri"/>
          <w:b/>
          <w:bCs/>
          <w:sz w:val="20"/>
          <w:szCs w:val="20"/>
          <w:lang w:eastAsia="fr-FR"/>
        </w:rPr>
      </w:pPr>
    </w:p>
    <w:p w14:paraId="51695F02" w14:textId="358830E9" w:rsidR="00647454" w:rsidRDefault="00647454" w:rsidP="007D06E5">
      <w:pPr>
        <w:spacing w:after="120"/>
        <w:jc w:val="both"/>
        <w:rPr>
          <w:rFonts w:cs="Calibri"/>
          <w:sz w:val="20"/>
          <w:szCs w:val="20"/>
        </w:rPr>
      </w:pPr>
      <w:r w:rsidRPr="00A10D4B">
        <w:rPr>
          <w:rFonts w:cs="Calibri"/>
          <w:sz w:val="20"/>
          <w:szCs w:val="20"/>
        </w:rPr>
        <w:t>Le prestataire se doit</w:t>
      </w:r>
      <w:r w:rsidR="00A10D4B">
        <w:rPr>
          <w:rFonts w:cs="Calibri"/>
          <w:sz w:val="20"/>
          <w:szCs w:val="20"/>
        </w:rPr>
        <w:t xml:space="preserve"> organiser une séance de shooting pour produire et</w:t>
      </w:r>
      <w:r w:rsidRPr="00A10D4B">
        <w:rPr>
          <w:rFonts w:cs="Calibri"/>
          <w:sz w:val="20"/>
          <w:szCs w:val="20"/>
        </w:rPr>
        <w:t xml:space="preserve"> livrer</w:t>
      </w:r>
      <w:r w:rsidR="00A10D4B">
        <w:rPr>
          <w:rFonts w:cs="Calibri"/>
          <w:sz w:val="20"/>
          <w:szCs w:val="20"/>
        </w:rPr>
        <w:t>, au moins,</w:t>
      </w:r>
      <w:r w:rsidR="00B462D8" w:rsidRPr="00A10D4B">
        <w:rPr>
          <w:rFonts w:cs="Calibri"/>
          <w:sz w:val="20"/>
          <w:szCs w:val="20"/>
        </w:rPr>
        <w:t xml:space="preserve"> </w:t>
      </w:r>
      <w:r w:rsidR="00B462D8" w:rsidRPr="00A10D4B">
        <w:rPr>
          <w:rFonts w:cs="Calibri"/>
          <w:b/>
          <w:bCs/>
          <w:sz w:val="20"/>
          <w:szCs w:val="20"/>
        </w:rPr>
        <w:t xml:space="preserve">90 photos professionnels des variétés de dattes </w:t>
      </w:r>
      <w:r w:rsidR="00B462D8" w:rsidRPr="00A10D4B">
        <w:rPr>
          <w:rFonts w:cstheme="minorHAnsi"/>
          <w:kern w:val="18"/>
          <w:sz w:val="20"/>
          <w:lang w:val="fr-FR"/>
        </w:rPr>
        <w:t>produites par les GIE</w:t>
      </w:r>
      <w:r w:rsidR="00B462D8" w:rsidRPr="00A10D4B">
        <w:rPr>
          <w:rFonts w:cs="Calibri"/>
          <w:b/>
          <w:bCs/>
          <w:sz w:val="20"/>
          <w:szCs w:val="20"/>
        </w:rPr>
        <w:t xml:space="preserve"> (10 photos pour chaque GIE)</w:t>
      </w:r>
      <w:r w:rsidR="00B462D8" w:rsidRPr="00A10D4B">
        <w:rPr>
          <w:rFonts w:cs="Calibri"/>
          <w:sz w:val="20"/>
          <w:szCs w:val="20"/>
        </w:rPr>
        <w:t>.</w:t>
      </w:r>
      <w:r w:rsidR="007D06E5" w:rsidRPr="00A10D4B">
        <w:rPr>
          <w:rFonts w:cs="Calibri"/>
          <w:sz w:val="20"/>
          <w:szCs w:val="20"/>
        </w:rPr>
        <w:t xml:space="preserve"> </w:t>
      </w:r>
      <w:r w:rsidRPr="00A10D4B">
        <w:rPr>
          <w:rFonts w:cstheme="minorHAnsi"/>
          <w:kern w:val="18"/>
          <w:sz w:val="20"/>
          <w:lang w:val="fr-FR"/>
        </w:rPr>
        <w:t xml:space="preserve">Les photos seront fournies en format numérique haute-définition et méticuleusement éditées en post-production </w:t>
      </w:r>
      <w:r w:rsidR="007D06E5" w:rsidRPr="00A10D4B">
        <w:rPr>
          <w:rFonts w:cstheme="minorHAnsi"/>
          <w:kern w:val="18"/>
          <w:sz w:val="20"/>
          <w:lang w:val="fr-FR"/>
        </w:rPr>
        <w:t>(</w:t>
      </w:r>
      <w:r w:rsidRPr="00A10D4B">
        <w:rPr>
          <w:rFonts w:cstheme="minorHAnsi"/>
          <w:kern w:val="18"/>
          <w:sz w:val="20"/>
          <w:lang w:val="fr-FR"/>
        </w:rPr>
        <w:t>couleur/contraste/cadrage/ambiance</w:t>
      </w:r>
      <w:r w:rsidR="007D06E5" w:rsidRPr="00A10D4B">
        <w:rPr>
          <w:rFonts w:cstheme="minorHAnsi"/>
          <w:kern w:val="18"/>
          <w:sz w:val="20"/>
          <w:lang w:val="fr-FR"/>
        </w:rPr>
        <w:t xml:space="preserve"> </w:t>
      </w:r>
      <w:r w:rsidRPr="00A10D4B">
        <w:rPr>
          <w:rFonts w:cstheme="minorHAnsi"/>
          <w:kern w:val="18"/>
          <w:sz w:val="20"/>
          <w:lang w:val="fr-FR"/>
        </w:rPr>
        <w:t>…</w:t>
      </w:r>
      <w:r w:rsidR="007D06E5" w:rsidRPr="00A10D4B">
        <w:rPr>
          <w:rFonts w:cstheme="minorHAnsi"/>
          <w:kern w:val="18"/>
          <w:sz w:val="20"/>
          <w:lang w:val="fr-FR"/>
        </w:rPr>
        <w:t>)</w:t>
      </w:r>
    </w:p>
    <w:p w14:paraId="4D597409" w14:textId="232D95B8" w:rsidR="00AD51FF" w:rsidRPr="00AD51FF" w:rsidRDefault="007D06E5" w:rsidP="00AD51FF">
      <w:pPr>
        <w:spacing w:after="120" w:line="240" w:lineRule="auto"/>
        <w:jc w:val="both"/>
        <w:rPr>
          <w:rFonts w:ascii="Calibri" w:hAnsi="Calibri"/>
          <w:color w:val="auto"/>
          <w:sz w:val="20"/>
          <w:szCs w:val="20"/>
        </w:rPr>
      </w:pPr>
      <w:r>
        <w:rPr>
          <w:rFonts w:cs="Calibri"/>
          <w:sz w:val="20"/>
          <w:szCs w:val="20"/>
        </w:rPr>
        <w:t>Aussi, l</w:t>
      </w:r>
      <w:r w:rsidR="00AD51FF" w:rsidRPr="00AD51FF">
        <w:rPr>
          <w:rFonts w:cs="Calibri"/>
          <w:sz w:val="20"/>
          <w:szCs w:val="20"/>
        </w:rPr>
        <w:t xml:space="preserve">e prestataire se doit de produire et de livrer </w:t>
      </w:r>
      <w:r w:rsidR="00CE548A">
        <w:rPr>
          <w:rFonts w:cs="Calibri"/>
          <w:b/>
          <w:bCs/>
          <w:sz w:val="20"/>
          <w:szCs w:val="20"/>
        </w:rPr>
        <w:t>9</w:t>
      </w:r>
      <w:r w:rsidR="00AD51FF" w:rsidRPr="00AD51FF">
        <w:rPr>
          <w:rFonts w:cs="Calibri"/>
          <w:b/>
          <w:bCs/>
          <w:sz w:val="20"/>
          <w:szCs w:val="20"/>
        </w:rPr>
        <w:t xml:space="preserve"> capsules vidéo</w:t>
      </w:r>
      <w:r w:rsidR="00AD51FF" w:rsidRPr="00AD51FF">
        <w:rPr>
          <w:rFonts w:cs="Calibri"/>
          <w:sz w:val="20"/>
          <w:szCs w:val="20"/>
        </w:rPr>
        <w:t xml:space="preserve"> de </w:t>
      </w:r>
      <w:r w:rsidR="00AD51FF" w:rsidRPr="00AD51FF">
        <w:rPr>
          <w:rFonts w:cs="Calibri"/>
          <w:b/>
          <w:bCs/>
          <w:sz w:val="20"/>
          <w:szCs w:val="20"/>
        </w:rPr>
        <w:t>20 à 35 secondes</w:t>
      </w:r>
      <w:r w:rsidR="00AD51FF" w:rsidRPr="00AD51FF">
        <w:rPr>
          <w:rFonts w:cs="Calibri"/>
          <w:sz w:val="20"/>
          <w:szCs w:val="20"/>
        </w:rPr>
        <w:t xml:space="preserve"> en </w:t>
      </w:r>
      <w:r w:rsidR="00AD51FF" w:rsidRPr="00AD51FF">
        <w:rPr>
          <w:rFonts w:cs="Calibri"/>
          <w:b/>
          <w:bCs/>
          <w:sz w:val="20"/>
          <w:szCs w:val="20"/>
        </w:rPr>
        <w:t>VA et VF (1 capsule/ GIE)</w:t>
      </w:r>
      <w:r w:rsidR="00AD51FF" w:rsidRPr="00AD51FF">
        <w:rPr>
          <w:rFonts w:cs="Calibri"/>
          <w:sz w:val="20"/>
          <w:szCs w:val="20"/>
        </w:rPr>
        <w:t xml:space="preserve">, présentant chaque GIE et mettant en scène un thème ou bien un sujet dans le cadre </w:t>
      </w:r>
      <w:r w:rsidR="00AD51FF">
        <w:rPr>
          <w:rFonts w:cs="Calibri"/>
          <w:sz w:val="20"/>
          <w:szCs w:val="20"/>
        </w:rPr>
        <w:t xml:space="preserve">de </w:t>
      </w:r>
      <w:r w:rsidR="00AD51FF" w:rsidRPr="00AD51FF">
        <w:rPr>
          <w:rFonts w:cs="Calibri"/>
          <w:sz w:val="20"/>
          <w:szCs w:val="20"/>
        </w:rPr>
        <w:t>ses activités.</w:t>
      </w:r>
    </w:p>
    <w:p w14:paraId="7BC56DE2" w14:textId="1AA96F4B" w:rsidR="00AD51FF" w:rsidRPr="00AD51FF" w:rsidRDefault="007D06E5" w:rsidP="00AD51FF">
      <w:pPr>
        <w:spacing w:after="120" w:line="240" w:lineRule="auto"/>
        <w:jc w:val="both"/>
        <w:rPr>
          <w:sz w:val="20"/>
          <w:szCs w:val="20"/>
        </w:rPr>
      </w:pPr>
      <w:r>
        <w:rPr>
          <w:rFonts w:cs="Calibri"/>
          <w:sz w:val="20"/>
          <w:szCs w:val="20"/>
        </w:rPr>
        <w:t>Et a</w:t>
      </w:r>
      <w:r w:rsidR="00AD51FF" w:rsidRPr="00AD51FF">
        <w:rPr>
          <w:rFonts w:cs="Calibri"/>
          <w:sz w:val="20"/>
          <w:szCs w:val="20"/>
        </w:rPr>
        <w:t xml:space="preserve">ussi, le prestataire est tenu de produire </w:t>
      </w:r>
      <w:r w:rsidR="00AD51FF" w:rsidRPr="00AD51FF">
        <w:rPr>
          <w:rFonts w:cs="Calibri"/>
          <w:b/>
          <w:bCs/>
          <w:sz w:val="20"/>
          <w:szCs w:val="20"/>
        </w:rPr>
        <w:t>une capsule générique</w:t>
      </w:r>
      <w:r w:rsidR="00AD51FF" w:rsidRPr="00AD51FF">
        <w:rPr>
          <w:rFonts w:cs="Calibri"/>
          <w:sz w:val="20"/>
          <w:szCs w:val="20"/>
        </w:rPr>
        <w:t xml:space="preserve"> de </w:t>
      </w:r>
      <w:r w:rsidR="00AD51FF" w:rsidRPr="00AD51FF">
        <w:rPr>
          <w:rFonts w:cs="Calibri"/>
          <w:b/>
          <w:bCs/>
          <w:sz w:val="20"/>
          <w:szCs w:val="20"/>
        </w:rPr>
        <w:t>30 à 40 secondes</w:t>
      </w:r>
      <w:r w:rsidR="00AD51FF" w:rsidRPr="00AD51FF">
        <w:rPr>
          <w:rFonts w:cs="Calibri"/>
          <w:sz w:val="20"/>
          <w:szCs w:val="20"/>
        </w:rPr>
        <w:t xml:space="preserve"> en </w:t>
      </w:r>
      <w:r w:rsidR="00AD51FF" w:rsidRPr="00AD51FF">
        <w:rPr>
          <w:rFonts w:cs="Calibri"/>
          <w:b/>
          <w:bCs/>
          <w:sz w:val="20"/>
          <w:szCs w:val="20"/>
        </w:rPr>
        <w:t xml:space="preserve">VA et VF </w:t>
      </w:r>
      <w:r w:rsidR="00AD51FF" w:rsidRPr="00AD51FF">
        <w:rPr>
          <w:rFonts w:cs="Calibri"/>
          <w:sz w:val="20"/>
          <w:szCs w:val="20"/>
        </w:rPr>
        <w:t xml:space="preserve">pour la promotion des dattes des oasis marocaines.  </w:t>
      </w:r>
    </w:p>
    <w:p w14:paraId="60157787" w14:textId="77777777" w:rsidR="00AD51FF" w:rsidRPr="00AD51FF" w:rsidRDefault="00AD51FF" w:rsidP="00AD51FF">
      <w:pPr>
        <w:spacing w:after="120" w:line="240" w:lineRule="auto"/>
        <w:jc w:val="both"/>
        <w:rPr>
          <w:rFonts w:cs="Calibri"/>
          <w:sz w:val="20"/>
          <w:szCs w:val="20"/>
        </w:rPr>
      </w:pPr>
      <w:r w:rsidRPr="00AD51FF">
        <w:rPr>
          <w:rFonts w:cs="Calibri"/>
          <w:sz w:val="20"/>
          <w:szCs w:val="20"/>
        </w:rPr>
        <w:t>Les spots doivent véhiculer l’image de marque de chaque GIE. Le format doit être adapté aux réseaux sociaux.</w:t>
      </w:r>
    </w:p>
    <w:p w14:paraId="32975CC5" w14:textId="77777777" w:rsidR="00AD51FF" w:rsidRPr="00AD51FF" w:rsidRDefault="00AD51FF" w:rsidP="00AD51FF">
      <w:pPr>
        <w:spacing w:after="0" w:line="240" w:lineRule="auto"/>
        <w:jc w:val="both"/>
        <w:rPr>
          <w:sz w:val="20"/>
          <w:szCs w:val="20"/>
        </w:rPr>
      </w:pPr>
      <w:r w:rsidRPr="00AD51FF">
        <w:rPr>
          <w:rFonts w:cs="Calibri"/>
          <w:b/>
          <w:bCs/>
          <w:i/>
          <w:iCs/>
          <w:sz w:val="20"/>
          <w:szCs w:val="20"/>
        </w:rPr>
        <w:t>NB</w:t>
      </w:r>
      <w:r w:rsidRPr="00AD51FF">
        <w:rPr>
          <w:rFonts w:cs="Calibri"/>
          <w:sz w:val="20"/>
          <w:szCs w:val="20"/>
        </w:rPr>
        <w:t> :  les capsules doivent être diffusées et sponsorisées sur les réseaux sociaux (Facebook, Instagram) et YouTube pour assurer plus de visibilité.</w:t>
      </w:r>
    </w:p>
    <w:p w14:paraId="105B5D40" w14:textId="1C1519A6" w:rsidR="00AD51FF" w:rsidRDefault="00AD51FF" w:rsidP="00AD51FF">
      <w:pPr>
        <w:suppressAutoHyphens/>
        <w:autoSpaceDN w:val="0"/>
        <w:spacing w:after="0"/>
        <w:jc w:val="both"/>
        <w:rPr>
          <w:rFonts w:cs="Calibri"/>
          <w:b/>
          <w:bCs/>
          <w:sz w:val="20"/>
          <w:szCs w:val="20"/>
          <w:lang w:eastAsia="fr-FR"/>
        </w:rPr>
      </w:pPr>
    </w:p>
    <w:p w14:paraId="384DFAC4" w14:textId="13640FAD" w:rsidR="0085095E" w:rsidRPr="0085095E" w:rsidRDefault="0085095E" w:rsidP="00F43A6C">
      <w:pPr>
        <w:pStyle w:val="Paragraphedeliste"/>
        <w:numPr>
          <w:ilvl w:val="1"/>
          <w:numId w:val="23"/>
        </w:numPr>
        <w:suppressAutoHyphens/>
        <w:autoSpaceDN w:val="0"/>
        <w:spacing w:after="0" w:line="240" w:lineRule="auto"/>
        <w:jc w:val="both"/>
        <w:rPr>
          <w:rFonts w:cs="Calibri"/>
          <w:b/>
          <w:bCs/>
          <w:sz w:val="20"/>
          <w:szCs w:val="20"/>
          <w:lang w:eastAsia="fr-FR"/>
        </w:rPr>
      </w:pPr>
      <w:r w:rsidRPr="0085095E">
        <w:rPr>
          <w:rFonts w:cs="Calibri"/>
          <w:b/>
          <w:bCs/>
          <w:sz w:val="20"/>
          <w:szCs w:val="20"/>
          <w:lang w:eastAsia="fr-FR"/>
        </w:rPr>
        <w:t xml:space="preserve">Communication digitale </w:t>
      </w:r>
    </w:p>
    <w:p w14:paraId="7085AE06" w14:textId="53720946" w:rsidR="00AD51FF" w:rsidRDefault="00AD51FF" w:rsidP="00AD51FF">
      <w:pPr>
        <w:suppressAutoHyphens/>
        <w:autoSpaceDN w:val="0"/>
        <w:spacing w:after="0"/>
        <w:jc w:val="both"/>
        <w:rPr>
          <w:rFonts w:cs="Calibri"/>
          <w:b/>
          <w:bCs/>
          <w:sz w:val="20"/>
          <w:szCs w:val="20"/>
          <w:lang w:eastAsia="fr-FR"/>
        </w:rPr>
      </w:pPr>
    </w:p>
    <w:p w14:paraId="3FCD1618" w14:textId="44C93D2D" w:rsidR="0085095E" w:rsidRPr="0085095E" w:rsidRDefault="0085095E" w:rsidP="0085095E">
      <w:pPr>
        <w:spacing w:after="120"/>
        <w:jc w:val="both"/>
        <w:rPr>
          <w:rFonts w:ascii="Calibri" w:hAnsi="Calibri"/>
          <w:color w:val="auto"/>
          <w:sz w:val="20"/>
          <w:szCs w:val="20"/>
        </w:rPr>
      </w:pPr>
      <w:r w:rsidRPr="0085095E">
        <w:rPr>
          <w:rFonts w:cs="Calibri"/>
          <w:bCs/>
          <w:sz w:val="20"/>
          <w:szCs w:val="20"/>
        </w:rPr>
        <w:t xml:space="preserve">Le prestataire se devra d’effectuer la création des </w:t>
      </w:r>
      <w:r w:rsidRPr="0085095E">
        <w:rPr>
          <w:rFonts w:cs="Calibri"/>
          <w:b/>
          <w:sz w:val="20"/>
          <w:szCs w:val="20"/>
        </w:rPr>
        <w:t xml:space="preserve">pages Facebook </w:t>
      </w:r>
      <w:r w:rsidRPr="0085095E">
        <w:rPr>
          <w:rFonts w:cs="Calibri"/>
          <w:bCs/>
          <w:sz w:val="20"/>
          <w:szCs w:val="20"/>
        </w:rPr>
        <w:t xml:space="preserve">des </w:t>
      </w:r>
      <w:r w:rsidR="00CE548A">
        <w:rPr>
          <w:rFonts w:cs="Calibri"/>
          <w:b/>
          <w:sz w:val="20"/>
          <w:szCs w:val="20"/>
        </w:rPr>
        <w:t>9</w:t>
      </w:r>
      <w:r w:rsidRPr="0085095E">
        <w:rPr>
          <w:rFonts w:cs="Calibri"/>
          <w:b/>
          <w:sz w:val="20"/>
          <w:szCs w:val="20"/>
        </w:rPr>
        <w:t xml:space="preserve"> GIE </w:t>
      </w:r>
      <w:r w:rsidRPr="0085095E">
        <w:rPr>
          <w:rFonts w:cs="Calibri"/>
          <w:bCs/>
          <w:sz w:val="20"/>
          <w:szCs w:val="20"/>
        </w:rPr>
        <w:t xml:space="preserve">producteurs de dattes. </w:t>
      </w:r>
    </w:p>
    <w:p w14:paraId="39D5750E" w14:textId="77777777" w:rsidR="0085095E" w:rsidRPr="0085095E" w:rsidRDefault="0085095E" w:rsidP="0085095E">
      <w:pPr>
        <w:spacing w:after="120"/>
        <w:jc w:val="both"/>
        <w:rPr>
          <w:rFonts w:cs="Calibri"/>
          <w:bCs/>
          <w:sz w:val="20"/>
          <w:szCs w:val="20"/>
        </w:rPr>
      </w:pPr>
      <w:r w:rsidRPr="0085095E">
        <w:rPr>
          <w:rFonts w:cs="Calibri"/>
          <w:bCs/>
          <w:sz w:val="20"/>
          <w:szCs w:val="20"/>
        </w:rPr>
        <w:t>Ces plateformes devront être cohérentes dans la forme, et pour cela le prestataire aura pour mission de concevoir et de développer une charte graphique spéciale pour chaque GIE. Cette charte devra inclure les aspect graphiques, logo mais aussi définir les règles d’usage, les formes de contenus et leur habillage.</w:t>
      </w:r>
    </w:p>
    <w:p w14:paraId="4CF867DC" w14:textId="77777777" w:rsidR="0085095E" w:rsidRPr="0085095E" w:rsidRDefault="0085095E" w:rsidP="0085095E">
      <w:pPr>
        <w:spacing w:after="120"/>
        <w:jc w:val="both"/>
        <w:rPr>
          <w:rFonts w:cs="Calibri"/>
          <w:bCs/>
          <w:sz w:val="20"/>
          <w:szCs w:val="20"/>
        </w:rPr>
      </w:pPr>
      <w:r w:rsidRPr="0085095E">
        <w:rPr>
          <w:rFonts w:cs="Calibri"/>
          <w:bCs/>
          <w:sz w:val="20"/>
          <w:szCs w:val="20"/>
        </w:rPr>
        <w:t xml:space="preserve">Le prestataire retenu devra développer une charte éditoriale commune incluant la langue à utiliser, le ton à adopter, le type de légende à rédiger, les formats de contenu à produire et diffuser sur les différentes plateformes. </w:t>
      </w:r>
    </w:p>
    <w:p w14:paraId="70B55197" w14:textId="433C9181" w:rsidR="0085095E" w:rsidRPr="0085095E" w:rsidRDefault="0085095E" w:rsidP="0085095E">
      <w:pPr>
        <w:jc w:val="both"/>
        <w:rPr>
          <w:sz w:val="20"/>
          <w:szCs w:val="20"/>
        </w:rPr>
      </w:pPr>
      <w:r w:rsidRPr="0085095E">
        <w:rPr>
          <w:rFonts w:cs="Calibri"/>
          <w:bCs/>
          <w:sz w:val="20"/>
          <w:szCs w:val="20"/>
        </w:rPr>
        <w:t xml:space="preserve">Aussi, le prestataire sélectionné aura pour mission de gérer la totalité des communications social media des </w:t>
      </w:r>
      <w:r w:rsidR="00CE548A">
        <w:rPr>
          <w:rFonts w:cs="Calibri"/>
          <w:b/>
          <w:sz w:val="20"/>
          <w:szCs w:val="20"/>
        </w:rPr>
        <w:t>9</w:t>
      </w:r>
      <w:r w:rsidRPr="0085095E">
        <w:rPr>
          <w:rFonts w:cs="Calibri"/>
          <w:b/>
          <w:sz w:val="20"/>
          <w:szCs w:val="20"/>
        </w:rPr>
        <w:t xml:space="preserve"> GIE</w:t>
      </w:r>
      <w:r w:rsidRPr="0085095E">
        <w:rPr>
          <w:rFonts w:cs="Calibri"/>
          <w:bCs/>
          <w:sz w:val="20"/>
          <w:szCs w:val="20"/>
        </w:rPr>
        <w:t xml:space="preserve"> pendant une période de </w:t>
      </w:r>
      <w:r w:rsidRPr="0085095E">
        <w:rPr>
          <w:rFonts w:cs="Calibri"/>
          <w:b/>
          <w:sz w:val="20"/>
          <w:szCs w:val="20"/>
        </w:rPr>
        <w:t>3 mois</w:t>
      </w:r>
      <w:r w:rsidRPr="0085095E">
        <w:rPr>
          <w:rFonts w:cs="Calibri"/>
          <w:bCs/>
          <w:sz w:val="20"/>
          <w:szCs w:val="20"/>
        </w:rPr>
        <w:t>.</w:t>
      </w:r>
    </w:p>
    <w:p w14:paraId="7707F28E" w14:textId="77777777" w:rsidR="0085095E" w:rsidRPr="0085095E" w:rsidRDefault="0085095E" w:rsidP="0085095E">
      <w:pPr>
        <w:spacing w:after="120"/>
        <w:jc w:val="both"/>
        <w:rPr>
          <w:rFonts w:cs="Calibri"/>
          <w:bCs/>
          <w:sz w:val="20"/>
          <w:szCs w:val="20"/>
        </w:rPr>
      </w:pPr>
      <w:r w:rsidRPr="0085095E">
        <w:rPr>
          <w:rFonts w:cs="Calibri"/>
          <w:bCs/>
          <w:sz w:val="20"/>
          <w:szCs w:val="20"/>
        </w:rPr>
        <w:t>Le prestataire devra développer une stratégie cohérente et pertinente sur la base des efforts déployés dans le cadre du plan d’action digital mis en place et concernant la promotion des GIE. Cette stratégie concernera les plateformes digitales suivantes :</w:t>
      </w:r>
    </w:p>
    <w:p w14:paraId="6EC7DBDA" w14:textId="13D28955" w:rsidR="0085095E" w:rsidRPr="00D81E85" w:rsidRDefault="0085095E" w:rsidP="005D16F3">
      <w:pPr>
        <w:pStyle w:val="Paragraphedeliste"/>
        <w:numPr>
          <w:ilvl w:val="0"/>
          <w:numId w:val="26"/>
        </w:numPr>
        <w:autoSpaceDN w:val="0"/>
        <w:spacing w:after="0"/>
        <w:contextualSpacing w:val="0"/>
        <w:jc w:val="both"/>
        <w:rPr>
          <w:rFonts w:cs="Calibri"/>
          <w:b/>
          <w:i/>
          <w:iCs/>
          <w:sz w:val="20"/>
          <w:szCs w:val="20"/>
        </w:rPr>
      </w:pPr>
      <w:r w:rsidRPr="00D81E85">
        <w:rPr>
          <w:rFonts w:cs="Calibri"/>
          <w:b/>
          <w:i/>
          <w:iCs/>
          <w:sz w:val="20"/>
          <w:szCs w:val="20"/>
        </w:rPr>
        <w:t xml:space="preserve">Facebook </w:t>
      </w:r>
    </w:p>
    <w:p w14:paraId="044A1F5A"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La création des différents profils de page de chaque GIE ;</w:t>
      </w:r>
    </w:p>
    <w:p w14:paraId="2AA17B91"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Le développement d’une approche de création de contenu basée sur le plan d’action déployé par le maître d’ouvrage dans le cadre de ses activités ;</w:t>
      </w:r>
    </w:p>
    <w:p w14:paraId="100E222D"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La création et la diffusion de contenu spécifique aux activités de chaque GIE pendant les 3 mois de mandat accordés à l’agence sélectionnée ;</w:t>
      </w:r>
    </w:p>
    <w:p w14:paraId="0941CA2E"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Le développement d’un plan éditorial spécifique à chacun des GIE pendant les 3 mois de mandats accordés à l’agence sélectionnée ;</w:t>
      </w:r>
    </w:p>
    <w:p w14:paraId="3BF5F22C"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 xml:space="preserve">La modération et la gestion de la communauté de chaque GIE pendant les 3 mois de mandats accordés à l’agence sélectionnée ; </w:t>
      </w:r>
    </w:p>
    <w:p w14:paraId="655842F2" w14:textId="77777777" w:rsidR="0085095E" w:rsidRPr="0085095E" w:rsidRDefault="0085095E" w:rsidP="00F43A6C">
      <w:pPr>
        <w:pStyle w:val="Paragraphedeliste"/>
        <w:numPr>
          <w:ilvl w:val="0"/>
          <w:numId w:val="27"/>
        </w:numPr>
        <w:autoSpaceDN w:val="0"/>
        <w:spacing w:after="0"/>
        <w:ind w:left="714" w:hanging="357"/>
        <w:contextualSpacing w:val="0"/>
        <w:jc w:val="both"/>
        <w:rPr>
          <w:rFonts w:cs="Calibri"/>
          <w:bCs/>
          <w:sz w:val="20"/>
          <w:szCs w:val="20"/>
        </w:rPr>
      </w:pPr>
      <w:r w:rsidRPr="0085095E">
        <w:rPr>
          <w:rFonts w:cs="Calibri"/>
          <w:bCs/>
          <w:sz w:val="20"/>
          <w:szCs w:val="20"/>
        </w:rPr>
        <w:t>La formation et l’accompagnement des différents représentants des GIE dans l’objectif de leur donner la main sur leurs plateformes sociales à terme du mandat de 3 mois qui sera accordé à l’agence retenue dans le cadre de ses fonctions.</w:t>
      </w:r>
    </w:p>
    <w:p w14:paraId="060D2A44" w14:textId="77777777" w:rsidR="0085095E" w:rsidRPr="0085095E" w:rsidRDefault="0085095E" w:rsidP="0085095E">
      <w:pPr>
        <w:pStyle w:val="Paragraphedeliste"/>
        <w:spacing w:after="0"/>
        <w:ind w:left="714"/>
        <w:jc w:val="both"/>
        <w:rPr>
          <w:rFonts w:cs="Calibri"/>
          <w:bCs/>
          <w:sz w:val="20"/>
          <w:szCs w:val="20"/>
        </w:rPr>
      </w:pPr>
    </w:p>
    <w:p w14:paraId="2494DB68" w14:textId="049A466F" w:rsidR="0085095E" w:rsidRPr="005D16F3" w:rsidRDefault="0085095E" w:rsidP="005D16F3">
      <w:pPr>
        <w:pStyle w:val="Paragraphedeliste"/>
        <w:numPr>
          <w:ilvl w:val="0"/>
          <w:numId w:val="26"/>
        </w:numPr>
        <w:autoSpaceDN w:val="0"/>
        <w:spacing w:after="0"/>
        <w:contextualSpacing w:val="0"/>
        <w:jc w:val="both"/>
        <w:rPr>
          <w:rFonts w:cs="Calibri"/>
          <w:b/>
          <w:i/>
          <w:iCs/>
          <w:sz w:val="20"/>
          <w:szCs w:val="20"/>
        </w:rPr>
      </w:pPr>
      <w:r w:rsidRPr="0085095E">
        <w:rPr>
          <w:rFonts w:cs="Calibri"/>
          <w:b/>
          <w:i/>
          <w:iCs/>
          <w:sz w:val="20"/>
          <w:szCs w:val="20"/>
        </w:rPr>
        <w:t>Media buying and sponsoring</w:t>
      </w:r>
    </w:p>
    <w:p w14:paraId="7DB1DC73" w14:textId="77777777" w:rsidR="0085095E" w:rsidRPr="0085095E" w:rsidRDefault="0085095E" w:rsidP="00F43A6C">
      <w:pPr>
        <w:pStyle w:val="Paragraphedeliste"/>
        <w:numPr>
          <w:ilvl w:val="0"/>
          <w:numId w:val="27"/>
        </w:numPr>
        <w:autoSpaceDN w:val="0"/>
        <w:spacing w:after="0"/>
        <w:contextualSpacing w:val="0"/>
        <w:jc w:val="both"/>
        <w:rPr>
          <w:rFonts w:cs="Calibri"/>
          <w:bCs/>
          <w:sz w:val="20"/>
          <w:szCs w:val="20"/>
        </w:rPr>
      </w:pPr>
      <w:r w:rsidRPr="0085095E">
        <w:rPr>
          <w:rFonts w:cs="Calibri"/>
          <w:bCs/>
          <w:sz w:val="20"/>
          <w:szCs w:val="20"/>
        </w:rPr>
        <w:t>La mise en place d’une stratégie d’achat Media et de diffusion qui aura pour objectif de maximiser la visibilité, l’engagement et l’interaction avec les différentes audiences cibles définies par nos soins ;</w:t>
      </w:r>
    </w:p>
    <w:p w14:paraId="2B632668" w14:textId="77777777" w:rsidR="0085095E" w:rsidRPr="0085095E" w:rsidRDefault="0085095E" w:rsidP="00F43A6C">
      <w:pPr>
        <w:pStyle w:val="Paragraphedeliste"/>
        <w:numPr>
          <w:ilvl w:val="0"/>
          <w:numId w:val="27"/>
        </w:numPr>
        <w:autoSpaceDN w:val="0"/>
        <w:spacing w:after="0"/>
        <w:contextualSpacing w:val="0"/>
        <w:jc w:val="both"/>
        <w:rPr>
          <w:rFonts w:cs="Calibri"/>
          <w:bCs/>
          <w:sz w:val="20"/>
          <w:szCs w:val="20"/>
        </w:rPr>
      </w:pPr>
      <w:r w:rsidRPr="0085095E">
        <w:rPr>
          <w:rFonts w:cs="Calibri"/>
          <w:bCs/>
          <w:sz w:val="20"/>
          <w:szCs w:val="20"/>
        </w:rPr>
        <w:t>Le prestataire devra conseiller et exécuter les actions de sponsoring qu’il aura proposé ;</w:t>
      </w:r>
    </w:p>
    <w:p w14:paraId="15C53CB9" w14:textId="77777777" w:rsidR="0085095E" w:rsidRPr="0085095E" w:rsidRDefault="0085095E" w:rsidP="00F43A6C">
      <w:pPr>
        <w:pStyle w:val="Paragraphedeliste"/>
        <w:numPr>
          <w:ilvl w:val="0"/>
          <w:numId w:val="27"/>
        </w:numPr>
        <w:autoSpaceDN w:val="0"/>
        <w:spacing w:after="0"/>
        <w:contextualSpacing w:val="0"/>
        <w:jc w:val="both"/>
        <w:rPr>
          <w:rFonts w:cs="Calibri"/>
          <w:bCs/>
          <w:sz w:val="20"/>
          <w:szCs w:val="20"/>
        </w:rPr>
      </w:pPr>
      <w:r w:rsidRPr="0085095E">
        <w:rPr>
          <w:rFonts w:cs="Calibri"/>
          <w:bCs/>
          <w:sz w:val="20"/>
          <w:szCs w:val="20"/>
        </w:rPr>
        <w:t>Le prestataire devra aussi fournir au maitre d’ouvrage des rapports réguliers relatif aux performances des différentes plateformes et contenus diffusé ;</w:t>
      </w:r>
    </w:p>
    <w:p w14:paraId="0A64AD0A" w14:textId="701869F6" w:rsidR="0085095E" w:rsidRPr="005A2FAA" w:rsidRDefault="0085095E" w:rsidP="00F43A6C">
      <w:pPr>
        <w:pStyle w:val="Paragraphedeliste"/>
        <w:numPr>
          <w:ilvl w:val="0"/>
          <w:numId w:val="27"/>
        </w:numPr>
        <w:autoSpaceDN w:val="0"/>
        <w:spacing w:after="0"/>
        <w:contextualSpacing w:val="0"/>
        <w:jc w:val="both"/>
        <w:rPr>
          <w:rFonts w:cs="Calibri"/>
          <w:bCs/>
          <w:sz w:val="20"/>
          <w:szCs w:val="20"/>
        </w:rPr>
      </w:pPr>
      <w:r w:rsidRPr="0085095E">
        <w:rPr>
          <w:rFonts w:cs="Calibri"/>
          <w:bCs/>
          <w:sz w:val="20"/>
          <w:szCs w:val="20"/>
        </w:rPr>
        <w:t>Il devra aussi se charger du suivi, et de l’optimisation de ses différentes actions de sponsoring.</w:t>
      </w:r>
    </w:p>
    <w:p w14:paraId="664E6CC2" w14:textId="77777777" w:rsidR="00331A94" w:rsidRPr="00ED2880" w:rsidRDefault="00331A94" w:rsidP="00331A94">
      <w:pPr>
        <w:jc w:val="both"/>
        <w:rPr>
          <w:rFonts w:cstheme="minorHAnsi"/>
          <w:sz w:val="20"/>
          <w:szCs w:val="24"/>
          <w:lang w:val="fr-FR" w:eastAsia="en-GB"/>
        </w:rPr>
      </w:pPr>
    </w:p>
    <w:p w14:paraId="69AF2C0F" w14:textId="77777777" w:rsidR="00331A94" w:rsidRPr="00B55BAB" w:rsidRDefault="00331A94" w:rsidP="00331A94">
      <w:pPr>
        <w:pStyle w:val="Titre2"/>
        <w:keepLines w:val="0"/>
        <w:widowControl w:val="0"/>
        <w:tabs>
          <w:tab w:val="num" w:pos="576"/>
        </w:tabs>
        <w:suppressAutoHyphens/>
        <w:spacing w:after="240"/>
        <w:rPr>
          <w:rFonts w:ascii="Georgia" w:hAnsi="Georgia" w:cstheme="minorHAnsi"/>
          <w:sz w:val="24"/>
          <w:szCs w:val="22"/>
          <w:lang w:val="fr-FR"/>
        </w:rPr>
      </w:pPr>
      <w:r w:rsidRPr="00B55BAB">
        <w:rPr>
          <w:rFonts w:ascii="Georgia" w:hAnsi="Georgia" w:cstheme="minorHAnsi"/>
          <w:sz w:val="24"/>
          <w:szCs w:val="22"/>
          <w:lang w:val="fr-FR"/>
        </w:rPr>
        <w:lastRenderedPageBreak/>
        <w:t xml:space="preserve">Démarche à suivre par le prestataire </w:t>
      </w:r>
    </w:p>
    <w:p w14:paraId="003A36A3" w14:textId="77777777" w:rsidR="00331A94" w:rsidRPr="00ED2880" w:rsidRDefault="00331A94" w:rsidP="00331A94">
      <w:pPr>
        <w:jc w:val="both"/>
        <w:rPr>
          <w:rFonts w:cstheme="minorHAnsi"/>
          <w:sz w:val="20"/>
          <w:szCs w:val="24"/>
          <w:lang w:val="fr-FR" w:eastAsia="en-GB"/>
        </w:rPr>
      </w:pPr>
      <w:r w:rsidRPr="00ED2880">
        <w:rPr>
          <w:noProof/>
          <w:sz w:val="20"/>
          <w:szCs w:val="20"/>
          <w:lang w:val="fr-FR" w:eastAsia="fr-FR"/>
        </w:rPr>
        <w:drawing>
          <wp:inline distT="0" distB="0" distL="0" distR="0" wp14:anchorId="5A5DF8F6" wp14:editId="6224DA4B">
            <wp:extent cx="6406135" cy="3307743"/>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50898" cy="3330856"/>
                    </a:xfrm>
                    <a:prstGeom prst="rect">
                      <a:avLst/>
                    </a:prstGeom>
                    <a:noFill/>
                    <a:ln>
                      <a:noFill/>
                    </a:ln>
                  </pic:spPr>
                </pic:pic>
              </a:graphicData>
            </a:graphic>
          </wp:inline>
        </w:drawing>
      </w:r>
    </w:p>
    <w:p w14:paraId="568B6836" w14:textId="47DA6A0C" w:rsidR="00331A94" w:rsidRPr="00B55BAB" w:rsidRDefault="00331A94" w:rsidP="00763018">
      <w:pPr>
        <w:pStyle w:val="Paragraphedeliste"/>
        <w:rPr>
          <w:rFonts w:cstheme="minorHAnsi"/>
          <w:b/>
          <w:bCs/>
          <w:sz w:val="20"/>
          <w:szCs w:val="18"/>
          <w:lang w:eastAsia="en-GB"/>
        </w:rPr>
      </w:pPr>
      <w:r w:rsidRPr="00B55BAB">
        <w:rPr>
          <w:rFonts w:cstheme="minorHAnsi"/>
          <w:sz w:val="18"/>
          <w:lang w:eastAsia="en-GB"/>
        </w:rPr>
        <w:t xml:space="preserve">  </w:t>
      </w:r>
    </w:p>
    <w:bookmarkEnd w:id="160"/>
    <w:p w14:paraId="3D29BFFA" w14:textId="77777777" w:rsidR="00331A94" w:rsidRPr="00ED2880" w:rsidRDefault="00331A94" w:rsidP="00331A94">
      <w:pPr>
        <w:rPr>
          <w:sz w:val="24"/>
          <w:szCs w:val="28"/>
        </w:rPr>
      </w:pPr>
    </w:p>
    <w:p w14:paraId="6A53DB3E" w14:textId="744A7929" w:rsidR="00260473" w:rsidRPr="00ED2880" w:rsidRDefault="00D73FD8" w:rsidP="00D73FD8">
      <w:pPr>
        <w:pStyle w:val="Titre2"/>
        <w:keepLines w:val="0"/>
        <w:widowControl w:val="0"/>
        <w:tabs>
          <w:tab w:val="num" w:pos="576"/>
        </w:tabs>
        <w:suppressAutoHyphens/>
        <w:spacing w:after="240"/>
        <w:rPr>
          <w:rFonts w:ascii="Georgia" w:hAnsi="Georgia" w:cstheme="minorHAnsi"/>
          <w:lang w:val="fr-FR"/>
        </w:rPr>
      </w:pPr>
      <w:r w:rsidRPr="00ED2880">
        <w:rPr>
          <w:rFonts w:ascii="Georgia" w:hAnsi="Georgia" w:cstheme="minorHAnsi"/>
          <w:lang w:val="fr-FR"/>
        </w:rPr>
        <w:t>Planning de réalisation</w:t>
      </w:r>
      <w:bookmarkEnd w:id="158"/>
    </w:p>
    <w:p w14:paraId="77C0DA82" w14:textId="34D2302A" w:rsidR="00E57D1A" w:rsidRPr="00ED2880" w:rsidRDefault="00260473" w:rsidP="000C1918">
      <w:pPr>
        <w:rPr>
          <w:rFonts w:cstheme="minorHAnsi"/>
          <w:lang w:val="fr-FR"/>
        </w:rPr>
      </w:pPr>
      <w:r w:rsidRPr="00ED2880">
        <w:rPr>
          <w:rFonts w:cstheme="minorHAnsi"/>
          <w:lang w:val="fr-FR"/>
        </w:rPr>
        <w:t xml:space="preserve">Toutes </w:t>
      </w:r>
      <w:r w:rsidR="00F30221" w:rsidRPr="00ED2880">
        <w:rPr>
          <w:rFonts w:cstheme="minorHAnsi"/>
          <w:lang w:val="fr-FR"/>
        </w:rPr>
        <w:t xml:space="preserve">prestations seront faites d’une </w:t>
      </w:r>
      <w:r w:rsidR="004A55DD" w:rsidRPr="00ED2880">
        <w:rPr>
          <w:rFonts w:cstheme="minorHAnsi"/>
          <w:lang w:val="fr-FR"/>
        </w:rPr>
        <w:t xml:space="preserve">façon </w:t>
      </w:r>
      <w:r w:rsidR="00F30221" w:rsidRPr="00ED2880">
        <w:rPr>
          <w:rFonts w:cstheme="minorHAnsi"/>
          <w:lang w:val="fr-FR"/>
        </w:rPr>
        <w:t>participative, avec les bénéficiaires et par la validation du maître d’ouvrage</w:t>
      </w:r>
      <w:r w:rsidR="00F8630D" w:rsidRPr="00ED2880">
        <w:rPr>
          <w:rFonts w:cstheme="minorHAnsi"/>
          <w:lang w:val="fr-FR"/>
        </w:rPr>
        <w:t>.</w:t>
      </w:r>
      <w:r w:rsidR="00775AD4" w:rsidRPr="00ED2880">
        <w:rPr>
          <w:rFonts w:cstheme="minorHAnsi"/>
          <w:lang w:val="fr-FR"/>
        </w:rPr>
        <w:t xml:space="preserve"> </w:t>
      </w:r>
      <w:r w:rsidR="00E57D1A" w:rsidRPr="00ED2880">
        <w:rPr>
          <w:rFonts w:cstheme="minorHAnsi"/>
          <w:lang w:val="fr-FR"/>
        </w:rPr>
        <w:t xml:space="preserve">Le planning exact sera à préciser avec le maître d’ouvrage avant la signature du </w:t>
      </w:r>
      <w:r w:rsidR="00182054" w:rsidRPr="00ED2880">
        <w:rPr>
          <w:rFonts w:cstheme="minorHAnsi"/>
          <w:lang w:val="fr-FR"/>
        </w:rPr>
        <w:t>marché</w:t>
      </w:r>
      <w:r w:rsidR="00182054">
        <w:rPr>
          <w:rFonts w:cstheme="minorHAnsi"/>
          <w:lang w:val="fr-FR"/>
        </w:rPr>
        <w:t>,</w:t>
      </w:r>
      <w:r w:rsidR="000D61EC">
        <w:rPr>
          <w:lang w:val="fr-FR"/>
        </w:rPr>
        <w:t xml:space="preserve"> r</w:t>
      </w:r>
      <w:r w:rsidR="000D61EC">
        <w:t>respectant la durée contractuelle d’exécution du marché</w:t>
      </w:r>
      <w:r w:rsidR="00E57D1A" w:rsidRPr="00ED2880">
        <w:rPr>
          <w:rFonts w:cstheme="minorHAnsi"/>
          <w:lang w:val="fr-FR"/>
        </w:rPr>
        <w:t>.</w:t>
      </w:r>
    </w:p>
    <w:p w14:paraId="7631626E" w14:textId="672DB09E" w:rsidR="002F168C" w:rsidRPr="00ED2880" w:rsidRDefault="00D73FD8" w:rsidP="00D73FD8">
      <w:pPr>
        <w:pStyle w:val="Titre2"/>
        <w:keepLines w:val="0"/>
        <w:widowControl w:val="0"/>
        <w:tabs>
          <w:tab w:val="num" w:pos="576"/>
        </w:tabs>
        <w:suppressAutoHyphens/>
        <w:spacing w:after="240"/>
        <w:rPr>
          <w:rFonts w:ascii="Georgia" w:hAnsi="Georgia" w:cstheme="minorHAnsi"/>
          <w:lang w:val="fr-FR"/>
        </w:rPr>
      </w:pPr>
      <w:bookmarkStart w:id="163" w:name="_Toc536189398"/>
      <w:r w:rsidRPr="00ED2880">
        <w:rPr>
          <w:rFonts w:ascii="Georgia" w:hAnsi="Georgia" w:cstheme="minorHAnsi"/>
          <w:lang w:val="fr-FR"/>
        </w:rPr>
        <w:t>Livrables</w:t>
      </w:r>
      <w:bookmarkEnd w:id="159"/>
      <w:bookmarkEnd w:id="163"/>
    </w:p>
    <w:p w14:paraId="5F9A2021" w14:textId="5D21FA24" w:rsidR="002F168C" w:rsidRPr="00ED2880" w:rsidRDefault="002F168C" w:rsidP="002F168C">
      <w:pPr>
        <w:spacing w:after="120"/>
        <w:jc w:val="both"/>
        <w:rPr>
          <w:rFonts w:cstheme="minorHAnsi"/>
          <w:kern w:val="18"/>
          <w:sz w:val="20"/>
          <w:lang w:val="fr-FR"/>
        </w:rPr>
      </w:pPr>
      <w:r w:rsidRPr="00ED2880">
        <w:rPr>
          <w:rFonts w:cstheme="minorHAnsi"/>
          <w:kern w:val="18"/>
          <w:sz w:val="20"/>
          <w:lang w:val="fr-FR"/>
        </w:rPr>
        <w:t>Le prestataire est tenu de remettre avant la déclaration de la réception des prestations les livrables suivants</w:t>
      </w:r>
      <w:r w:rsidR="001042A4" w:rsidRPr="00ED2880">
        <w:rPr>
          <w:rFonts w:cstheme="minorHAnsi"/>
          <w:kern w:val="18"/>
          <w:sz w:val="20"/>
          <w:lang w:val="fr-FR"/>
        </w:rPr>
        <w:t>, avec leur maquette sur le</w:t>
      </w:r>
      <w:r w:rsidR="00ED2880" w:rsidRPr="00ED2880">
        <w:rPr>
          <w:rFonts w:cstheme="minorHAnsi"/>
          <w:kern w:val="18"/>
          <w:sz w:val="20"/>
          <w:lang w:val="fr-FR"/>
        </w:rPr>
        <w:t>ur</w:t>
      </w:r>
      <w:r w:rsidR="001042A4" w:rsidRPr="00ED2880">
        <w:rPr>
          <w:rFonts w:cstheme="minorHAnsi"/>
          <w:kern w:val="18"/>
          <w:sz w:val="20"/>
          <w:lang w:val="fr-FR"/>
        </w:rPr>
        <w:t xml:space="preserve"> </w:t>
      </w:r>
      <w:r w:rsidR="001042A4" w:rsidRPr="00ED2880">
        <w:rPr>
          <w:rFonts w:cstheme="minorHAnsi"/>
          <w:b/>
          <w:bCs/>
          <w:kern w:val="18"/>
          <w:sz w:val="20"/>
          <w:lang w:val="fr-FR"/>
        </w:rPr>
        <w:t>fichier source</w:t>
      </w:r>
      <w:r w:rsidR="00F13DC6">
        <w:rPr>
          <w:rFonts w:cstheme="minorHAnsi"/>
          <w:b/>
          <w:bCs/>
          <w:kern w:val="18"/>
          <w:sz w:val="20"/>
          <w:lang w:val="fr-FR"/>
        </w:rPr>
        <w:t xml:space="preserve"> modifiable sur clé USB pour chaque GIE et 3 clés USB pour le maitre d’ouvrage</w:t>
      </w:r>
      <w:r w:rsidR="000E6FE2" w:rsidRPr="00ED2880">
        <w:rPr>
          <w:rFonts w:cstheme="minorHAnsi"/>
          <w:kern w:val="18"/>
          <w:sz w:val="20"/>
          <w:lang w:val="fr-FR"/>
        </w:rPr>
        <w:t xml:space="preserve"> </w:t>
      </w:r>
      <w:r w:rsidRPr="00ED2880">
        <w:rPr>
          <w:rFonts w:cstheme="minorHAnsi"/>
          <w:kern w:val="18"/>
          <w:sz w:val="20"/>
          <w:lang w:val="fr-FR"/>
        </w:rPr>
        <w:t>:</w:t>
      </w:r>
    </w:p>
    <w:bookmarkEnd w:id="156"/>
    <w:p w14:paraId="649293FA" w14:textId="6232CA8B" w:rsidR="00C30538" w:rsidRPr="00ED2880" w:rsidRDefault="00C30538"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Pr>
          <w:rFonts w:cstheme="minorHAnsi"/>
          <w:i/>
          <w:iCs/>
          <w:kern w:val="18"/>
          <w:sz w:val="20"/>
          <w:lang w:val="fr-FR"/>
        </w:rPr>
        <w:t>Conception de</w:t>
      </w:r>
      <w:r w:rsidRPr="005C47E6">
        <w:rPr>
          <w:rFonts w:cstheme="minorHAnsi"/>
          <w:i/>
          <w:iCs/>
          <w:kern w:val="18"/>
          <w:sz w:val="20"/>
          <w:lang w:val="fr-FR"/>
        </w:rPr>
        <w:t xml:space="preserve"> logos couleurs haute définition sur support numérique</w:t>
      </w:r>
      <w:r>
        <w:rPr>
          <w:rFonts w:cstheme="minorHAnsi"/>
          <w:i/>
          <w:iCs/>
          <w:kern w:val="18"/>
          <w:sz w:val="20"/>
          <w:lang w:val="fr-FR"/>
        </w:rPr>
        <w:t>, et</w:t>
      </w:r>
      <w:r w:rsidR="001E2C9D">
        <w:rPr>
          <w:rFonts w:cstheme="minorHAnsi"/>
          <w:i/>
          <w:iCs/>
          <w:kern w:val="18"/>
          <w:sz w:val="20"/>
          <w:lang w:val="fr-FR"/>
        </w:rPr>
        <w:t xml:space="preserve"> </w:t>
      </w:r>
      <w:r>
        <w:rPr>
          <w:rFonts w:cstheme="minorHAnsi"/>
          <w:i/>
          <w:iCs/>
          <w:kern w:val="18"/>
          <w:sz w:val="20"/>
          <w:lang w:val="fr-FR"/>
        </w:rPr>
        <w:t>attestations de dépôt à l’OMPIC</w:t>
      </w:r>
      <w:r w:rsidRPr="00ED2880">
        <w:rPr>
          <w:rFonts w:cstheme="minorHAnsi"/>
          <w:i/>
          <w:iCs/>
          <w:kern w:val="18"/>
          <w:sz w:val="20"/>
          <w:lang w:val="fr-FR"/>
        </w:rPr>
        <w:t xml:space="preserve">; </w:t>
      </w:r>
    </w:p>
    <w:p w14:paraId="2BB9E311" w14:textId="3B2E83DD" w:rsidR="00331A94" w:rsidRPr="00A10D4B" w:rsidRDefault="00817EF8"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A10D4B">
        <w:rPr>
          <w:rFonts w:cstheme="minorHAnsi"/>
          <w:i/>
          <w:iCs/>
          <w:kern w:val="18"/>
          <w:sz w:val="20"/>
          <w:lang w:val="fr-FR"/>
        </w:rPr>
        <w:t>Maquettes</w:t>
      </w:r>
      <w:r w:rsidR="00331A94" w:rsidRPr="00A10D4B">
        <w:rPr>
          <w:rFonts w:cstheme="minorHAnsi"/>
          <w:i/>
          <w:iCs/>
          <w:kern w:val="18"/>
          <w:sz w:val="20"/>
          <w:lang w:val="fr-FR"/>
        </w:rPr>
        <w:t xml:space="preserve"> </w:t>
      </w:r>
      <w:r w:rsidR="00A10D4B" w:rsidRPr="00A10D4B">
        <w:rPr>
          <w:rFonts w:cstheme="minorHAnsi"/>
          <w:i/>
          <w:iCs/>
          <w:kern w:val="18"/>
          <w:sz w:val="20"/>
          <w:lang w:val="fr-FR"/>
        </w:rPr>
        <w:t>d’emballages déclinés</w:t>
      </w:r>
      <w:r w:rsidR="00331A94" w:rsidRPr="00A10D4B">
        <w:rPr>
          <w:rFonts w:cstheme="minorHAnsi"/>
          <w:i/>
          <w:iCs/>
          <w:kern w:val="18"/>
          <w:sz w:val="20"/>
          <w:lang w:val="fr-FR"/>
        </w:rPr>
        <w:t xml:space="preserve"> en 3D ; </w:t>
      </w:r>
    </w:p>
    <w:p w14:paraId="239C3EEF" w14:textId="1FF78B1B" w:rsidR="00331A94" w:rsidRPr="00ED2880" w:rsidRDefault="00331A94"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ED2880">
        <w:rPr>
          <w:rFonts w:cstheme="minorHAnsi"/>
          <w:i/>
          <w:iCs/>
          <w:kern w:val="18"/>
          <w:sz w:val="20"/>
          <w:lang w:val="fr-FR"/>
        </w:rPr>
        <w:t>Conception d’étiquettes</w:t>
      </w:r>
      <w:r w:rsidR="00182054">
        <w:rPr>
          <w:rFonts w:cstheme="minorHAnsi"/>
          <w:i/>
          <w:iCs/>
          <w:kern w:val="18"/>
          <w:sz w:val="20"/>
          <w:lang w:val="fr-FR"/>
        </w:rPr>
        <w:t xml:space="preserve"> </w:t>
      </w:r>
      <w:r w:rsidR="00182054" w:rsidRPr="005C47E6">
        <w:rPr>
          <w:rFonts w:cstheme="minorHAnsi"/>
          <w:i/>
          <w:iCs/>
          <w:kern w:val="18"/>
          <w:sz w:val="20"/>
          <w:lang w:val="fr-FR"/>
        </w:rPr>
        <w:t>couleurs haute définition sur support numérique</w:t>
      </w:r>
      <w:r w:rsidRPr="00ED2880">
        <w:rPr>
          <w:rFonts w:cstheme="minorHAnsi"/>
          <w:i/>
          <w:iCs/>
          <w:kern w:val="18"/>
          <w:sz w:val="20"/>
          <w:lang w:val="fr-FR"/>
        </w:rPr>
        <w:t xml:space="preserve"> ; </w:t>
      </w:r>
    </w:p>
    <w:p w14:paraId="3C271F35" w14:textId="5A305671" w:rsidR="00331A94" w:rsidRPr="00ED2880" w:rsidRDefault="00331A94"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ED2880">
        <w:rPr>
          <w:rFonts w:cstheme="minorHAnsi"/>
          <w:i/>
          <w:iCs/>
          <w:kern w:val="18"/>
          <w:sz w:val="20"/>
          <w:lang w:val="fr-FR"/>
        </w:rPr>
        <w:t xml:space="preserve">Conception et impression des </w:t>
      </w:r>
      <w:r w:rsidR="00182054">
        <w:rPr>
          <w:rFonts w:cstheme="minorHAnsi"/>
          <w:i/>
          <w:iCs/>
          <w:kern w:val="18"/>
          <w:sz w:val="20"/>
          <w:lang w:val="fr-FR"/>
        </w:rPr>
        <w:t>plaquettes commerciales</w:t>
      </w:r>
      <w:r w:rsidRPr="00ED2880">
        <w:rPr>
          <w:rFonts w:cstheme="minorHAnsi"/>
          <w:i/>
          <w:iCs/>
          <w:kern w:val="18"/>
          <w:sz w:val="20"/>
          <w:lang w:val="fr-FR"/>
        </w:rPr>
        <w:t xml:space="preserve"> ; </w:t>
      </w:r>
    </w:p>
    <w:p w14:paraId="43E4F990" w14:textId="77777777" w:rsidR="00331A94" w:rsidRPr="00ED2880" w:rsidRDefault="00331A94"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ED2880">
        <w:rPr>
          <w:rFonts w:cstheme="minorHAnsi"/>
          <w:i/>
          <w:iCs/>
          <w:kern w:val="18"/>
          <w:sz w:val="20"/>
          <w:lang w:val="fr-FR"/>
        </w:rPr>
        <w:t xml:space="preserve">Conception et impression des cartes visite ; </w:t>
      </w:r>
    </w:p>
    <w:p w14:paraId="2DD9F530" w14:textId="1F49BD57" w:rsidR="00331A94" w:rsidRPr="00A10D4B" w:rsidRDefault="00817EF8"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A10D4B">
        <w:rPr>
          <w:rFonts w:cstheme="minorHAnsi"/>
          <w:i/>
          <w:iCs/>
          <w:kern w:val="18"/>
          <w:sz w:val="20"/>
          <w:lang w:val="fr-FR"/>
        </w:rPr>
        <w:t xml:space="preserve">L’album des </w:t>
      </w:r>
      <w:r w:rsidR="00331A94" w:rsidRPr="00A10D4B">
        <w:rPr>
          <w:rFonts w:cstheme="minorHAnsi"/>
          <w:i/>
          <w:iCs/>
          <w:kern w:val="18"/>
          <w:sz w:val="20"/>
          <w:lang w:val="fr-FR"/>
        </w:rPr>
        <w:t>photos numériques HD</w:t>
      </w:r>
      <w:r w:rsidRPr="00A10D4B">
        <w:rPr>
          <w:rFonts w:cstheme="minorHAnsi"/>
          <w:i/>
          <w:iCs/>
          <w:kern w:val="18"/>
          <w:sz w:val="20"/>
          <w:lang w:val="fr-FR"/>
        </w:rPr>
        <w:t xml:space="preserve"> des dattes</w:t>
      </w:r>
      <w:r w:rsidR="00C30538" w:rsidRPr="00A10D4B">
        <w:rPr>
          <w:rFonts w:cstheme="minorHAnsi"/>
          <w:i/>
          <w:iCs/>
          <w:kern w:val="18"/>
          <w:sz w:val="20"/>
          <w:lang w:val="fr-FR"/>
        </w:rPr>
        <w:t xml:space="preserve"> (album de chaque GIE) .</w:t>
      </w:r>
      <w:r w:rsidR="0028478D" w:rsidRPr="00A10D4B">
        <w:rPr>
          <w:rFonts w:cstheme="minorHAnsi"/>
          <w:i/>
          <w:iCs/>
          <w:kern w:val="18"/>
          <w:sz w:val="20"/>
          <w:lang w:val="fr-FR"/>
        </w:rPr>
        <w:t> ;</w:t>
      </w:r>
    </w:p>
    <w:p w14:paraId="17FDE5A5" w14:textId="4C5E2731" w:rsidR="0028478D" w:rsidRPr="0028478D" w:rsidRDefault="0028478D"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28478D">
        <w:rPr>
          <w:rFonts w:cstheme="minorHAnsi"/>
          <w:i/>
          <w:iCs/>
          <w:kern w:val="18"/>
          <w:sz w:val="20"/>
          <w:lang w:val="fr-FR"/>
        </w:rPr>
        <w:t>Les capsule vidéo présentant chaque GIE en Ar et Fr sur support numérique ;</w:t>
      </w:r>
    </w:p>
    <w:p w14:paraId="70BDD786" w14:textId="67E4B628" w:rsidR="0028478D" w:rsidRPr="0028478D" w:rsidRDefault="0028478D"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28478D">
        <w:rPr>
          <w:rFonts w:cstheme="minorHAnsi"/>
          <w:i/>
          <w:iCs/>
          <w:kern w:val="18"/>
          <w:sz w:val="20"/>
          <w:lang w:val="fr-FR"/>
        </w:rPr>
        <w:t>La vidéo générique</w:t>
      </w:r>
      <w:r w:rsidR="00FA2BD7">
        <w:rPr>
          <w:rFonts w:cstheme="minorHAnsi"/>
          <w:i/>
          <w:iCs/>
          <w:kern w:val="18"/>
          <w:sz w:val="20"/>
          <w:lang w:val="fr-FR"/>
        </w:rPr>
        <w:t xml:space="preserve"> en Ar et Fr sur support numérique ;</w:t>
      </w:r>
    </w:p>
    <w:p w14:paraId="2BF8B868" w14:textId="380030C1" w:rsidR="0028478D" w:rsidRPr="0028478D" w:rsidRDefault="0028478D" w:rsidP="00F43A6C">
      <w:pPr>
        <w:pStyle w:val="Paragraphedeliste"/>
        <w:numPr>
          <w:ilvl w:val="0"/>
          <w:numId w:val="14"/>
        </w:numPr>
        <w:overflowPunct w:val="0"/>
        <w:autoSpaceDE w:val="0"/>
        <w:autoSpaceDN w:val="0"/>
        <w:adjustRightInd w:val="0"/>
        <w:spacing w:before="120" w:after="240"/>
        <w:jc w:val="both"/>
        <w:textAlignment w:val="baseline"/>
        <w:rPr>
          <w:rFonts w:cstheme="minorHAnsi"/>
          <w:i/>
          <w:iCs/>
          <w:kern w:val="18"/>
          <w:sz w:val="20"/>
          <w:lang w:val="fr-FR"/>
        </w:rPr>
      </w:pPr>
      <w:r w:rsidRPr="0028478D">
        <w:rPr>
          <w:rFonts w:cstheme="minorHAnsi"/>
          <w:i/>
          <w:iCs/>
          <w:kern w:val="18"/>
          <w:sz w:val="20"/>
          <w:lang w:val="fr-FR"/>
        </w:rPr>
        <w:t>Rapport de confirmation de diffusion</w:t>
      </w:r>
      <w:r>
        <w:rPr>
          <w:rFonts w:cstheme="minorHAnsi"/>
          <w:i/>
          <w:iCs/>
          <w:kern w:val="18"/>
          <w:sz w:val="20"/>
          <w:lang w:val="fr-FR"/>
        </w:rPr>
        <w:t xml:space="preserve"> pour la compagne de communication digitale</w:t>
      </w:r>
    </w:p>
    <w:p w14:paraId="1787C458" w14:textId="7B843B43" w:rsidR="00583831" w:rsidRDefault="00583831" w:rsidP="00583831">
      <w:pPr>
        <w:overflowPunct w:val="0"/>
        <w:autoSpaceDE w:val="0"/>
        <w:autoSpaceDN w:val="0"/>
        <w:adjustRightInd w:val="0"/>
        <w:spacing w:before="120" w:after="240"/>
        <w:jc w:val="both"/>
        <w:textAlignment w:val="baseline"/>
        <w:rPr>
          <w:rFonts w:cstheme="minorHAnsi"/>
          <w:i/>
          <w:iCs/>
          <w:kern w:val="18"/>
          <w:sz w:val="20"/>
          <w:lang w:val="fr-FR"/>
        </w:rPr>
      </w:pPr>
    </w:p>
    <w:p w14:paraId="3C7F4BC0" w14:textId="79BC5FCD" w:rsidR="005F2003" w:rsidRPr="00ED2880" w:rsidRDefault="005F2003" w:rsidP="00C72B94">
      <w:pPr>
        <w:pStyle w:val="Titre1"/>
        <w:numPr>
          <w:ilvl w:val="0"/>
          <w:numId w:val="5"/>
        </w:numPr>
        <w:rPr>
          <w:rFonts w:ascii="Georgia" w:hAnsi="Georgia" w:cstheme="minorHAnsi"/>
          <w:lang w:val="fr-FR"/>
        </w:rPr>
      </w:pPr>
      <w:bookmarkStart w:id="164" w:name="_Toc536189399"/>
      <w:r w:rsidRPr="00ED2880">
        <w:rPr>
          <w:rFonts w:ascii="Georgia" w:hAnsi="Georgia" w:cstheme="minorHAnsi"/>
          <w:lang w:val="fr-FR"/>
        </w:rPr>
        <w:t>Formulaires</w:t>
      </w:r>
      <w:bookmarkEnd w:id="164"/>
    </w:p>
    <w:p w14:paraId="65696B7D" w14:textId="77777777" w:rsidR="00FB4DBA" w:rsidRPr="00ED2880" w:rsidRDefault="00FB4DBA" w:rsidP="00FB4DBA">
      <w:pPr>
        <w:rPr>
          <w:rFonts w:cstheme="minorHAnsi"/>
          <w:lang w:val="fr-FR"/>
        </w:rPr>
      </w:pPr>
    </w:p>
    <w:p w14:paraId="2A36417C" w14:textId="77777777"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bookmarkStart w:id="165" w:name="_Toc364253087"/>
      <w:bookmarkStart w:id="166" w:name="_Toc536189400"/>
      <w:r w:rsidRPr="00ED2880">
        <w:rPr>
          <w:rFonts w:ascii="Georgia" w:hAnsi="Georgia" w:cstheme="minorHAnsi"/>
          <w:lang w:val="fr-FR"/>
        </w:rPr>
        <w:t>Formulaires d’identification</w:t>
      </w:r>
      <w:r w:rsidRPr="00ED2880">
        <w:rPr>
          <w:rStyle w:val="Appelnotedebasdep"/>
          <w:rFonts w:ascii="Georgia" w:hAnsi="Georgia" w:cstheme="minorHAnsi"/>
          <w:lang w:val="fr-FR"/>
        </w:rPr>
        <w:footnoteReference w:id="11"/>
      </w:r>
      <w:bookmarkEnd w:id="165"/>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4076"/>
      </w:tblGrid>
      <w:tr w:rsidR="005F2003" w:rsidRPr="00ED2880" w14:paraId="117261F3" w14:textId="77777777" w:rsidTr="00F37A6C">
        <w:tc>
          <w:tcPr>
            <w:tcW w:w="4075" w:type="dxa"/>
            <w:vAlign w:val="center"/>
          </w:tcPr>
          <w:p w14:paraId="7E7B0D02"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Dénomination de la société / soumissionnaire :</w:t>
            </w:r>
          </w:p>
          <w:p w14:paraId="51AEF332"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Forme juridique :</w:t>
            </w:r>
          </w:p>
        </w:tc>
        <w:tc>
          <w:tcPr>
            <w:tcW w:w="4076" w:type="dxa"/>
            <w:vAlign w:val="center"/>
          </w:tcPr>
          <w:p w14:paraId="3FB4AD8A"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4D46BB40" w14:textId="77777777" w:rsidTr="00F37A6C">
        <w:tc>
          <w:tcPr>
            <w:tcW w:w="4075" w:type="dxa"/>
            <w:vAlign w:val="center"/>
          </w:tcPr>
          <w:p w14:paraId="6C246072"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Siège social (adresse) :</w:t>
            </w:r>
          </w:p>
        </w:tc>
        <w:tc>
          <w:tcPr>
            <w:tcW w:w="4076" w:type="dxa"/>
            <w:vAlign w:val="center"/>
          </w:tcPr>
          <w:p w14:paraId="4A94E5F5"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13E10A36" w14:textId="77777777" w:rsidTr="00F37A6C">
        <w:tc>
          <w:tcPr>
            <w:tcW w:w="4075" w:type="dxa"/>
            <w:vAlign w:val="center"/>
          </w:tcPr>
          <w:p w14:paraId="2D8A5886"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Représenté(e) par le soussigné</w:t>
            </w:r>
          </w:p>
          <w:p w14:paraId="2F72D117"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Nom, prénom :</w:t>
            </w:r>
          </w:p>
          <w:p w14:paraId="62CC32F9"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Qualité :</w:t>
            </w:r>
          </w:p>
        </w:tc>
        <w:tc>
          <w:tcPr>
            <w:tcW w:w="4076" w:type="dxa"/>
            <w:vAlign w:val="center"/>
          </w:tcPr>
          <w:p w14:paraId="4ECC6F92"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6B006BA6" w14:textId="77777777" w:rsidTr="00F37A6C">
        <w:tc>
          <w:tcPr>
            <w:tcW w:w="4075" w:type="dxa"/>
            <w:vAlign w:val="center"/>
          </w:tcPr>
          <w:p w14:paraId="3B5168BF"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Personne de contact :</w:t>
            </w:r>
          </w:p>
          <w:p w14:paraId="3D2C4AE4"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Numéro de téléphone :</w:t>
            </w:r>
          </w:p>
          <w:p w14:paraId="6741EF0F"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Numéro de fax :</w:t>
            </w:r>
          </w:p>
          <w:p w14:paraId="677CF14E"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Adresse e-mail :</w:t>
            </w:r>
          </w:p>
        </w:tc>
        <w:tc>
          <w:tcPr>
            <w:tcW w:w="4076" w:type="dxa"/>
            <w:vAlign w:val="center"/>
          </w:tcPr>
          <w:p w14:paraId="3F423BE4"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409B701D" w14:textId="77777777" w:rsidTr="00F37A6C">
        <w:tc>
          <w:tcPr>
            <w:tcW w:w="4075" w:type="dxa"/>
            <w:vAlign w:val="center"/>
          </w:tcPr>
          <w:p w14:paraId="0A2EA6A2" w14:textId="0A8142FC"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 xml:space="preserve">Numéro d’inscription </w:t>
            </w:r>
            <w:r w:rsidR="007E42A3" w:rsidRPr="00ED2880">
              <w:rPr>
                <w:rFonts w:ascii="Georgia" w:eastAsia="Calibri" w:hAnsi="Georgia" w:cstheme="minorHAnsi"/>
                <w:color w:val="585756"/>
                <w:szCs w:val="22"/>
              </w:rPr>
              <w:t>C</w:t>
            </w:r>
            <w:r w:rsidRPr="00ED2880">
              <w:rPr>
                <w:rFonts w:ascii="Georgia" w:eastAsia="Calibri" w:hAnsi="Georgia" w:cstheme="minorHAnsi"/>
                <w:color w:val="585756"/>
                <w:szCs w:val="22"/>
              </w:rPr>
              <w:t>NSS :</w:t>
            </w:r>
          </w:p>
        </w:tc>
        <w:tc>
          <w:tcPr>
            <w:tcW w:w="4076" w:type="dxa"/>
            <w:vAlign w:val="center"/>
          </w:tcPr>
          <w:p w14:paraId="3ABB5AE9"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6DA4CAC9" w14:textId="77777777" w:rsidTr="00F37A6C">
        <w:tc>
          <w:tcPr>
            <w:tcW w:w="4075" w:type="dxa"/>
            <w:vAlign w:val="center"/>
          </w:tcPr>
          <w:p w14:paraId="2628EFB7"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Numéro d’entreprise :</w:t>
            </w:r>
          </w:p>
        </w:tc>
        <w:tc>
          <w:tcPr>
            <w:tcW w:w="4076" w:type="dxa"/>
            <w:vAlign w:val="center"/>
          </w:tcPr>
          <w:p w14:paraId="0B80F788"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60A53BFF" w14:textId="77777777" w:rsidTr="00F37A6C">
        <w:tc>
          <w:tcPr>
            <w:tcW w:w="4075" w:type="dxa"/>
            <w:tcBorders>
              <w:bottom w:val="single" w:sz="4" w:space="0" w:color="auto"/>
            </w:tcBorders>
            <w:vAlign w:val="center"/>
          </w:tcPr>
          <w:p w14:paraId="66046B91"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 de compte pour les paiements :</w:t>
            </w:r>
          </w:p>
          <w:p w14:paraId="529F7EE7"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Institution financière :</w:t>
            </w:r>
          </w:p>
          <w:p w14:paraId="4BD44CF8"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Ouvert au nom de </w:t>
            </w:r>
          </w:p>
        </w:tc>
        <w:tc>
          <w:tcPr>
            <w:tcW w:w="4076" w:type="dxa"/>
            <w:tcBorders>
              <w:bottom w:val="single" w:sz="4" w:space="0" w:color="auto"/>
            </w:tcBorders>
            <w:vAlign w:val="center"/>
          </w:tcPr>
          <w:p w14:paraId="2A9992E6"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1326A79E" w14:textId="77777777" w:rsidTr="00F37A6C">
        <w:tc>
          <w:tcPr>
            <w:tcW w:w="4075" w:type="dxa"/>
            <w:tcBorders>
              <w:left w:val="nil"/>
              <w:right w:val="nil"/>
            </w:tcBorders>
            <w:vAlign w:val="center"/>
          </w:tcPr>
          <w:p w14:paraId="3DFB998D" w14:textId="77777777" w:rsidR="005F2003" w:rsidRPr="00ED2880" w:rsidRDefault="005F2003" w:rsidP="00F37A6C">
            <w:pPr>
              <w:pStyle w:val="Corpsdetexte"/>
              <w:spacing w:before="60" w:after="60"/>
              <w:jc w:val="left"/>
              <w:rPr>
                <w:rFonts w:ascii="Georgia" w:eastAsia="Calibri" w:hAnsi="Georgia" w:cstheme="minorHAnsi"/>
                <w:color w:val="585756"/>
                <w:szCs w:val="22"/>
              </w:rPr>
            </w:pPr>
          </w:p>
        </w:tc>
        <w:tc>
          <w:tcPr>
            <w:tcW w:w="4076" w:type="dxa"/>
            <w:tcBorders>
              <w:left w:val="nil"/>
              <w:right w:val="nil"/>
            </w:tcBorders>
            <w:vAlign w:val="center"/>
          </w:tcPr>
          <w:p w14:paraId="783E8FFC"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6903EE48" w14:textId="77777777" w:rsidTr="00F37A6C">
        <w:tc>
          <w:tcPr>
            <w:tcW w:w="4075" w:type="dxa"/>
            <w:vAlign w:val="center"/>
          </w:tcPr>
          <w:p w14:paraId="4CF90F9F"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Nom, prénom du soumissionnaire :</w:t>
            </w:r>
          </w:p>
        </w:tc>
        <w:tc>
          <w:tcPr>
            <w:tcW w:w="4076" w:type="dxa"/>
            <w:vAlign w:val="center"/>
          </w:tcPr>
          <w:p w14:paraId="09D91B96"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1ADD84B4" w14:textId="77777777" w:rsidTr="00F37A6C">
        <w:tc>
          <w:tcPr>
            <w:tcW w:w="4075" w:type="dxa"/>
            <w:vAlign w:val="center"/>
          </w:tcPr>
          <w:p w14:paraId="56D9211D"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Domicile :</w:t>
            </w:r>
          </w:p>
        </w:tc>
        <w:tc>
          <w:tcPr>
            <w:tcW w:w="4076" w:type="dxa"/>
            <w:vAlign w:val="center"/>
          </w:tcPr>
          <w:p w14:paraId="62D83105"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2A190BF7" w14:textId="77777777" w:rsidTr="00F37A6C">
        <w:tc>
          <w:tcPr>
            <w:tcW w:w="4075" w:type="dxa"/>
            <w:vAlign w:val="center"/>
          </w:tcPr>
          <w:p w14:paraId="3F38B8D8"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Numéro de téléphone :</w:t>
            </w:r>
          </w:p>
          <w:p w14:paraId="7E180CEF"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Numéro de fax :</w:t>
            </w:r>
          </w:p>
          <w:p w14:paraId="7BB51E30"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Adresse e-mail :</w:t>
            </w:r>
          </w:p>
        </w:tc>
        <w:tc>
          <w:tcPr>
            <w:tcW w:w="4076" w:type="dxa"/>
            <w:vAlign w:val="center"/>
          </w:tcPr>
          <w:p w14:paraId="6E5410E5" w14:textId="77777777" w:rsidR="005F2003" w:rsidRPr="00ED2880" w:rsidRDefault="005F2003" w:rsidP="00F37A6C">
            <w:pPr>
              <w:pStyle w:val="Corpsdetexte"/>
              <w:spacing w:before="60" w:after="60"/>
              <w:jc w:val="left"/>
              <w:rPr>
                <w:rFonts w:ascii="Georgia" w:hAnsi="Georgia" w:cstheme="minorHAnsi"/>
              </w:rPr>
            </w:pPr>
          </w:p>
        </w:tc>
      </w:tr>
      <w:tr w:rsidR="005F2003" w:rsidRPr="00ED2880" w14:paraId="472E23A3" w14:textId="77777777" w:rsidTr="00F37A6C">
        <w:tc>
          <w:tcPr>
            <w:tcW w:w="4075" w:type="dxa"/>
            <w:vAlign w:val="center"/>
          </w:tcPr>
          <w:p w14:paraId="1DECD66E"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N° de compte pour les paiements :</w:t>
            </w:r>
          </w:p>
          <w:p w14:paraId="21EAE951"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Institution financière :</w:t>
            </w:r>
          </w:p>
          <w:p w14:paraId="4C059A79" w14:textId="77777777" w:rsidR="005F2003" w:rsidRPr="00ED2880" w:rsidRDefault="005F2003" w:rsidP="00F37A6C">
            <w:pPr>
              <w:pStyle w:val="Corpsdetexte"/>
              <w:spacing w:before="60" w:after="60"/>
              <w:jc w:val="left"/>
              <w:rPr>
                <w:rFonts w:ascii="Georgia" w:eastAsia="Calibri" w:hAnsi="Georgia" w:cstheme="minorHAnsi"/>
                <w:color w:val="585756"/>
                <w:szCs w:val="22"/>
              </w:rPr>
            </w:pPr>
            <w:r w:rsidRPr="00ED2880">
              <w:rPr>
                <w:rFonts w:ascii="Georgia" w:eastAsia="Calibri" w:hAnsi="Georgia" w:cstheme="minorHAnsi"/>
                <w:color w:val="585756"/>
                <w:szCs w:val="22"/>
              </w:rPr>
              <w:t>Ouvert au nom de :</w:t>
            </w:r>
          </w:p>
        </w:tc>
        <w:tc>
          <w:tcPr>
            <w:tcW w:w="4076" w:type="dxa"/>
            <w:vAlign w:val="center"/>
          </w:tcPr>
          <w:p w14:paraId="0E03E9D4" w14:textId="77777777" w:rsidR="005F2003" w:rsidRPr="00ED2880" w:rsidRDefault="005F2003" w:rsidP="00F37A6C">
            <w:pPr>
              <w:pStyle w:val="Corpsdetexte"/>
              <w:spacing w:before="60" w:after="60"/>
              <w:jc w:val="left"/>
              <w:rPr>
                <w:rFonts w:ascii="Georgia" w:hAnsi="Georgia" w:cstheme="minorHAnsi"/>
              </w:rPr>
            </w:pPr>
          </w:p>
        </w:tc>
      </w:tr>
    </w:tbl>
    <w:p w14:paraId="5019F1D7" w14:textId="77777777" w:rsidR="005F2003" w:rsidRPr="00ED2880" w:rsidRDefault="005F2003" w:rsidP="005F2003">
      <w:pPr>
        <w:pStyle w:val="Corpsdetexte"/>
        <w:rPr>
          <w:rFonts w:ascii="Georgia" w:hAnsi="Georgia" w:cstheme="minorHAnsi"/>
        </w:rPr>
      </w:pPr>
    </w:p>
    <w:p w14:paraId="4AF45E07" w14:textId="3A22E4DD" w:rsidR="00F97063" w:rsidRDefault="00F97063" w:rsidP="00F97063">
      <w:pPr>
        <w:pStyle w:val="Titre2"/>
        <w:numPr>
          <w:ilvl w:val="0"/>
          <w:numId w:val="0"/>
        </w:numPr>
        <w:ind w:left="576" w:hanging="576"/>
        <w:rPr>
          <w:rFonts w:ascii="Georgia" w:hAnsi="Georgia" w:cstheme="minorHAnsi"/>
          <w:lang w:val="fr-FR"/>
        </w:rPr>
      </w:pPr>
      <w:bookmarkStart w:id="167" w:name="_Toc364253088"/>
      <w:bookmarkStart w:id="168" w:name="_Toc536189401"/>
    </w:p>
    <w:p w14:paraId="67B2C321" w14:textId="4FF4C8D1" w:rsidR="00931273" w:rsidRDefault="00931273" w:rsidP="00931273">
      <w:pPr>
        <w:rPr>
          <w:lang w:val="fr-FR"/>
        </w:rPr>
      </w:pPr>
    </w:p>
    <w:p w14:paraId="7CC8CF1E" w14:textId="3EBE9FE5" w:rsidR="00931273" w:rsidRDefault="00931273" w:rsidP="00931273">
      <w:pPr>
        <w:rPr>
          <w:lang w:val="fr-FR"/>
        </w:rPr>
      </w:pPr>
    </w:p>
    <w:p w14:paraId="3208E08B" w14:textId="199B11DC" w:rsidR="00931273" w:rsidRDefault="00931273" w:rsidP="00931273">
      <w:pPr>
        <w:rPr>
          <w:lang w:val="fr-FR"/>
        </w:rPr>
      </w:pPr>
    </w:p>
    <w:p w14:paraId="6D08E4D5" w14:textId="093FBD43" w:rsidR="00931273" w:rsidRDefault="00931273" w:rsidP="00931273">
      <w:pPr>
        <w:rPr>
          <w:lang w:val="fr-FR"/>
        </w:rPr>
      </w:pPr>
    </w:p>
    <w:p w14:paraId="6D4C6CCF" w14:textId="77777777" w:rsidR="00931273" w:rsidRPr="00931273" w:rsidRDefault="00931273" w:rsidP="00931273">
      <w:pPr>
        <w:rPr>
          <w:lang w:val="fr-FR"/>
        </w:rPr>
      </w:pPr>
    </w:p>
    <w:p w14:paraId="0669EFB1" w14:textId="587D975E"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r w:rsidRPr="00ED2880">
        <w:rPr>
          <w:rFonts w:ascii="Georgia" w:hAnsi="Georgia" w:cstheme="minorHAnsi"/>
          <w:lang w:val="fr-FR"/>
        </w:rPr>
        <w:lastRenderedPageBreak/>
        <w:t>Formulaire d’offre</w:t>
      </w:r>
      <w:bookmarkEnd w:id="167"/>
      <w:r w:rsidRPr="00ED2880">
        <w:rPr>
          <w:rFonts w:ascii="Georgia" w:hAnsi="Georgia" w:cstheme="minorHAnsi"/>
          <w:lang w:val="fr-FR"/>
        </w:rPr>
        <w:t xml:space="preserve"> - Prix</w:t>
      </w:r>
      <w:bookmarkEnd w:id="168"/>
    </w:p>
    <w:p w14:paraId="291D10D3" w14:textId="219430C4"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En déposant cette offre, le soumissionnaire s’engage à exécuter, conformément aux dispositions du présent marché et déclare explicitement accepter toutes les conditions énumérées dans le CSC et renoncer aux éventuelles dispositions dérogatoires comme ses propres conditions.</w:t>
      </w:r>
    </w:p>
    <w:p w14:paraId="5B1B38FB" w14:textId="24753485"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3ED908B" w14:textId="77777777" w:rsidR="003C0045" w:rsidRPr="00ED2880" w:rsidRDefault="003C0045" w:rsidP="003C0045">
      <w:pPr>
        <w:pStyle w:val="Corpsdetexte"/>
        <w:spacing w:before="60" w:after="60"/>
        <w:contextualSpacing/>
        <w:rPr>
          <w:rFonts w:ascii="Georgia" w:eastAsia="Calibri" w:hAnsi="Georgia" w:cstheme="minorHAnsi"/>
          <w:color w:val="585756"/>
          <w:szCs w:val="22"/>
        </w:rPr>
      </w:pPr>
      <w:r w:rsidRPr="00ED2880">
        <w:rPr>
          <w:rFonts w:ascii="Georgia" w:eastAsia="Calibri" w:hAnsi="Georgia" w:cstheme="minorHAnsi"/>
          <w:color w:val="585756"/>
          <w:szCs w:val="22"/>
        </w:rPr>
        <w:t>La taxe sur la valeur ajoutée fait l’objet d’un poste spécial du métré récapitulatif ou de l’inventaire, pour être ajoutée au montant de l’offre. Le soumissionnaire s’engage à exécuter le marché public conformément aux dispositions du CSC /, aux prix suivants, exprimés en dirhams et hors TVA :</w:t>
      </w:r>
    </w:p>
    <w:p w14:paraId="13EE3846" w14:textId="738E94FB" w:rsidR="00F97063" w:rsidRPr="00ED2880" w:rsidRDefault="003C0045" w:rsidP="00F97063">
      <w:pPr>
        <w:pStyle w:val="Corpsdetexte"/>
        <w:spacing w:before="60" w:after="60"/>
        <w:contextualSpacing/>
        <w:rPr>
          <w:rFonts w:ascii="Georgia" w:eastAsia="Calibri" w:hAnsi="Georgia" w:cstheme="minorHAnsi"/>
          <w:color w:val="585756"/>
          <w:szCs w:val="22"/>
        </w:rPr>
      </w:pPr>
      <w:r w:rsidRPr="00ED2880">
        <w:rPr>
          <w:rFonts w:ascii="Georgia" w:eastAsia="Calibri" w:hAnsi="Georgia" w:cstheme="minorHAnsi"/>
          <w:color w:val="585756"/>
          <w:szCs w:val="22"/>
        </w:rPr>
        <w:t>Pourcentage TVA : ……………%.</w:t>
      </w:r>
    </w:p>
    <w:p w14:paraId="1FFFCF68" w14:textId="77777777" w:rsidR="003C0045" w:rsidRPr="00ED2880" w:rsidRDefault="003C0045" w:rsidP="003C0045">
      <w:pPr>
        <w:pStyle w:val="Corpsdetexte"/>
        <w:spacing w:before="60" w:after="60"/>
        <w:contextualSpacing/>
        <w:rPr>
          <w:rFonts w:ascii="Georgia" w:eastAsia="Calibri" w:hAnsi="Georgia" w:cstheme="minorHAnsi"/>
          <w:color w:val="585756"/>
          <w:szCs w:val="22"/>
        </w:rPr>
      </w:pPr>
      <w:r w:rsidRPr="00ED2880">
        <w:rPr>
          <w:rFonts w:ascii="Georgia" w:eastAsia="Calibri" w:hAnsi="Georgia" w:cstheme="minorHAnsi"/>
          <w:color w:val="585756"/>
          <w:szCs w:val="22"/>
        </w:rPr>
        <w:t>En cas d’approbation de la présente offre, le cautionnement sera constitué dans les conditions et délais prescrits dans le cahier spécial des charges.</w:t>
      </w:r>
    </w:p>
    <w:p w14:paraId="4F00D25B" w14:textId="60333D3B" w:rsidR="00A10D4B" w:rsidRDefault="003C0045" w:rsidP="00F97063">
      <w:pPr>
        <w:pStyle w:val="Corpsdetexte"/>
        <w:spacing w:before="60" w:after="60"/>
        <w:contextualSpacing/>
        <w:rPr>
          <w:rFonts w:ascii="Georgia" w:eastAsia="Calibri" w:hAnsi="Georgia" w:cstheme="minorHAnsi"/>
          <w:color w:val="585756"/>
          <w:szCs w:val="22"/>
        </w:rPr>
      </w:pPr>
      <w:r w:rsidRPr="00ED2880">
        <w:rPr>
          <w:rFonts w:ascii="Georgia" w:eastAsia="Calibri" w:hAnsi="Georgia" w:cstheme="minorHAnsi"/>
          <w:color w:val="585756"/>
          <w:szCs w:val="22"/>
        </w:rPr>
        <w:t>L’information confidentielle et/ou l’information qui se rapporte à des secrets techniques ou commerciaux est clairement indiquée dans l’offre.</w:t>
      </w:r>
    </w:p>
    <w:p w14:paraId="28C0E9B6" w14:textId="0BD2A677" w:rsidR="00F55D09" w:rsidRDefault="00F55D09" w:rsidP="00F97063">
      <w:pPr>
        <w:pStyle w:val="Corpsdetexte"/>
        <w:spacing w:before="60" w:after="60"/>
        <w:contextualSpacing/>
        <w:rPr>
          <w:rFonts w:ascii="Georgia" w:eastAsia="Calibri" w:hAnsi="Georgia" w:cstheme="minorHAnsi"/>
          <w:color w:val="585756"/>
          <w:szCs w:val="22"/>
        </w:rPr>
      </w:pPr>
    </w:p>
    <w:p w14:paraId="2B48D150" w14:textId="2392B8BD" w:rsidR="00F55D09" w:rsidRDefault="00F55D09" w:rsidP="00F97063">
      <w:pPr>
        <w:pStyle w:val="Corpsdetexte"/>
        <w:spacing w:before="60" w:after="60"/>
        <w:contextualSpacing/>
        <w:rPr>
          <w:rFonts w:ascii="Georgia" w:eastAsia="Calibri" w:hAnsi="Georgia" w:cstheme="minorHAnsi"/>
          <w:color w:val="585756"/>
          <w:szCs w:val="22"/>
        </w:rPr>
      </w:pPr>
    </w:p>
    <w:p w14:paraId="4EC5F9DC" w14:textId="1C0F468A" w:rsidR="00F55D09" w:rsidRDefault="00F55D09" w:rsidP="00F97063">
      <w:pPr>
        <w:pStyle w:val="Corpsdetexte"/>
        <w:spacing w:before="60" w:after="60"/>
        <w:contextualSpacing/>
        <w:rPr>
          <w:rFonts w:ascii="Georgia" w:eastAsia="Calibri" w:hAnsi="Georgia" w:cstheme="minorHAnsi"/>
          <w:color w:val="585756"/>
          <w:szCs w:val="22"/>
        </w:rPr>
      </w:pPr>
    </w:p>
    <w:p w14:paraId="1111D8E7" w14:textId="74BAD54E" w:rsidR="00F55D09" w:rsidRDefault="00F55D09" w:rsidP="00F97063">
      <w:pPr>
        <w:pStyle w:val="Corpsdetexte"/>
        <w:spacing w:before="60" w:after="60"/>
        <w:contextualSpacing/>
        <w:rPr>
          <w:rFonts w:ascii="Georgia" w:eastAsia="Calibri" w:hAnsi="Georgia" w:cstheme="minorHAnsi"/>
          <w:color w:val="585756"/>
          <w:szCs w:val="22"/>
        </w:rPr>
      </w:pPr>
    </w:p>
    <w:p w14:paraId="3E9604CD" w14:textId="1C4302DE" w:rsidR="00F55D09" w:rsidRDefault="00F55D09" w:rsidP="00F97063">
      <w:pPr>
        <w:pStyle w:val="Corpsdetexte"/>
        <w:spacing w:before="60" w:after="60"/>
        <w:contextualSpacing/>
        <w:rPr>
          <w:rFonts w:ascii="Georgia" w:eastAsia="Calibri" w:hAnsi="Georgia" w:cstheme="minorHAnsi"/>
          <w:color w:val="585756"/>
          <w:szCs w:val="22"/>
        </w:rPr>
      </w:pPr>
    </w:p>
    <w:p w14:paraId="51D1C2AF" w14:textId="77268AB6" w:rsidR="00F55D09" w:rsidRDefault="00F55D09" w:rsidP="00F97063">
      <w:pPr>
        <w:pStyle w:val="Corpsdetexte"/>
        <w:spacing w:before="60" w:after="60"/>
        <w:contextualSpacing/>
        <w:rPr>
          <w:rFonts w:ascii="Georgia" w:eastAsia="Calibri" w:hAnsi="Georgia" w:cstheme="minorHAnsi"/>
          <w:color w:val="585756"/>
          <w:szCs w:val="22"/>
        </w:rPr>
      </w:pPr>
    </w:p>
    <w:p w14:paraId="1CA471D6" w14:textId="6BAFF32F" w:rsidR="00F55D09" w:rsidRDefault="00F55D09" w:rsidP="00F97063">
      <w:pPr>
        <w:pStyle w:val="Corpsdetexte"/>
        <w:spacing w:before="60" w:after="60"/>
        <w:contextualSpacing/>
        <w:rPr>
          <w:rFonts w:ascii="Georgia" w:eastAsia="Calibri" w:hAnsi="Georgia" w:cstheme="minorHAnsi"/>
          <w:color w:val="585756"/>
          <w:szCs w:val="22"/>
        </w:rPr>
      </w:pPr>
    </w:p>
    <w:p w14:paraId="5811471C" w14:textId="29E1F2E3" w:rsidR="00F55D09" w:rsidRDefault="00F55D09" w:rsidP="00F97063">
      <w:pPr>
        <w:pStyle w:val="Corpsdetexte"/>
        <w:spacing w:before="60" w:after="60"/>
        <w:contextualSpacing/>
        <w:rPr>
          <w:rFonts w:ascii="Georgia" w:eastAsia="Calibri" w:hAnsi="Georgia" w:cstheme="minorHAnsi"/>
          <w:color w:val="585756"/>
          <w:szCs w:val="22"/>
        </w:rPr>
      </w:pPr>
    </w:p>
    <w:p w14:paraId="5C2FAFA7" w14:textId="2C72748F" w:rsidR="00F55D09" w:rsidRDefault="00F55D09" w:rsidP="00F97063">
      <w:pPr>
        <w:pStyle w:val="Corpsdetexte"/>
        <w:spacing w:before="60" w:after="60"/>
        <w:contextualSpacing/>
        <w:rPr>
          <w:rFonts w:ascii="Georgia" w:eastAsia="Calibri" w:hAnsi="Georgia" w:cstheme="minorHAnsi"/>
          <w:color w:val="585756"/>
          <w:szCs w:val="22"/>
        </w:rPr>
      </w:pPr>
    </w:p>
    <w:p w14:paraId="3DEE5217" w14:textId="7AD00269" w:rsidR="00F55D09" w:rsidRDefault="00F55D09" w:rsidP="00F97063">
      <w:pPr>
        <w:pStyle w:val="Corpsdetexte"/>
        <w:spacing w:before="60" w:after="60"/>
        <w:contextualSpacing/>
        <w:rPr>
          <w:rFonts w:ascii="Georgia" w:eastAsia="Calibri" w:hAnsi="Georgia" w:cstheme="minorHAnsi"/>
          <w:color w:val="585756"/>
          <w:szCs w:val="22"/>
        </w:rPr>
      </w:pPr>
    </w:p>
    <w:p w14:paraId="18F96FFB" w14:textId="3449B126" w:rsidR="00F55D09" w:rsidRDefault="00F55D09" w:rsidP="00F97063">
      <w:pPr>
        <w:pStyle w:val="Corpsdetexte"/>
        <w:spacing w:before="60" w:after="60"/>
        <w:contextualSpacing/>
        <w:rPr>
          <w:rFonts w:ascii="Georgia" w:eastAsia="Calibri" w:hAnsi="Georgia" w:cstheme="minorHAnsi"/>
          <w:color w:val="585756"/>
          <w:szCs w:val="22"/>
        </w:rPr>
      </w:pPr>
    </w:p>
    <w:p w14:paraId="0A1DC4CB" w14:textId="331345E3" w:rsidR="00F55D09" w:rsidRDefault="00F55D09" w:rsidP="00F97063">
      <w:pPr>
        <w:pStyle w:val="Corpsdetexte"/>
        <w:spacing w:before="60" w:after="60"/>
        <w:contextualSpacing/>
        <w:rPr>
          <w:rFonts w:ascii="Georgia" w:eastAsia="Calibri" w:hAnsi="Georgia" w:cstheme="minorHAnsi"/>
          <w:color w:val="585756"/>
          <w:szCs w:val="22"/>
        </w:rPr>
      </w:pPr>
    </w:p>
    <w:p w14:paraId="056CDA67" w14:textId="3C035917" w:rsidR="00F55D09" w:rsidRDefault="00F55D09" w:rsidP="00F97063">
      <w:pPr>
        <w:pStyle w:val="Corpsdetexte"/>
        <w:spacing w:before="60" w:after="60"/>
        <w:contextualSpacing/>
        <w:rPr>
          <w:rFonts w:ascii="Georgia" w:eastAsia="Calibri" w:hAnsi="Georgia" w:cstheme="minorHAnsi"/>
          <w:color w:val="585756"/>
          <w:szCs w:val="22"/>
        </w:rPr>
      </w:pPr>
    </w:p>
    <w:p w14:paraId="677D9F9E" w14:textId="59616F8D" w:rsidR="00F55D09" w:rsidRDefault="00F55D09" w:rsidP="00F97063">
      <w:pPr>
        <w:pStyle w:val="Corpsdetexte"/>
        <w:spacing w:before="60" w:after="60"/>
        <w:contextualSpacing/>
        <w:rPr>
          <w:rFonts w:ascii="Georgia" w:eastAsia="Calibri" w:hAnsi="Georgia" w:cstheme="minorHAnsi"/>
          <w:color w:val="585756"/>
          <w:szCs w:val="22"/>
        </w:rPr>
      </w:pPr>
    </w:p>
    <w:p w14:paraId="0A01576E" w14:textId="7083DD51" w:rsidR="00F55D09" w:rsidRDefault="00F55D09" w:rsidP="00F97063">
      <w:pPr>
        <w:pStyle w:val="Corpsdetexte"/>
        <w:spacing w:before="60" w:after="60"/>
        <w:contextualSpacing/>
        <w:rPr>
          <w:rFonts w:ascii="Georgia" w:eastAsia="Calibri" w:hAnsi="Georgia" w:cstheme="minorHAnsi"/>
          <w:color w:val="585756"/>
          <w:szCs w:val="22"/>
        </w:rPr>
      </w:pPr>
    </w:p>
    <w:p w14:paraId="0DCE5BC6" w14:textId="40A36B69" w:rsidR="00F55D09" w:rsidRDefault="00F55D09" w:rsidP="00F97063">
      <w:pPr>
        <w:pStyle w:val="Corpsdetexte"/>
        <w:spacing w:before="60" w:after="60"/>
        <w:contextualSpacing/>
        <w:rPr>
          <w:rFonts w:ascii="Georgia" w:eastAsia="Calibri" w:hAnsi="Georgia" w:cstheme="minorHAnsi"/>
          <w:color w:val="585756"/>
          <w:szCs w:val="22"/>
        </w:rPr>
      </w:pPr>
    </w:p>
    <w:p w14:paraId="585C62A0" w14:textId="6B4078E7" w:rsidR="00F55D09" w:rsidRDefault="00F55D09" w:rsidP="00F97063">
      <w:pPr>
        <w:pStyle w:val="Corpsdetexte"/>
        <w:spacing w:before="60" w:after="60"/>
        <w:contextualSpacing/>
        <w:rPr>
          <w:rFonts w:ascii="Georgia" w:eastAsia="Calibri" w:hAnsi="Georgia" w:cstheme="minorHAnsi"/>
          <w:color w:val="585756"/>
          <w:szCs w:val="22"/>
        </w:rPr>
      </w:pPr>
    </w:p>
    <w:p w14:paraId="236B1B86" w14:textId="5F0BA2D8" w:rsidR="00F55D09" w:rsidRDefault="00F55D09" w:rsidP="00F97063">
      <w:pPr>
        <w:pStyle w:val="Corpsdetexte"/>
        <w:spacing w:before="60" w:after="60"/>
        <w:contextualSpacing/>
        <w:rPr>
          <w:rFonts w:ascii="Georgia" w:eastAsia="Calibri" w:hAnsi="Georgia" w:cstheme="minorHAnsi"/>
          <w:color w:val="585756"/>
          <w:szCs w:val="22"/>
        </w:rPr>
      </w:pPr>
    </w:p>
    <w:p w14:paraId="5C731707" w14:textId="46474A39" w:rsidR="00F55D09" w:rsidRDefault="00F55D09" w:rsidP="00F97063">
      <w:pPr>
        <w:pStyle w:val="Corpsdetexte"/>
        <w:spacing w:before="60" w:after="60"/>
        <w:contextualSpacing/>
        <w:rPr>
          <w:rFonts w:ascii="Georgia" w:eastAsia="Calibri" w:hAnsi="Georgia" w:cstheme="minorHAnsi"/>
          <w:color w:val="585756"/>
          <w:szCs w:val="22"/>
        </w:rPr>
      </w:pPr>
    </w:p>
    <w:p w14:paraId="37F74F04" w14:textId="259F0BEB" w:rsidR="00F55D09" w:rsidRDefault="00F55D09" w:rsidP="00F97063">
      <w:pPr>
        <w:pStyle w:val="Corpsdetexte"/>
        <w:spacing w:before="60" w:after="60"/>
        <w:contextualSpacing/>
        <w:rPr>
          <w:rFonts w:ascii="Georgia" w:eastAsia="Calibri" w:hAnsi="Georgia" w:cstheme="minorHAnsi"/>
          <w:color w:val="585756"/>
          <w:szCs w:val="22"/>
        </w:rPr>
      </w:pPr>
    </w:p>
    <w:p w14:paraId="61990A70" w14:textId="4732633F" w:rsidR="00F55D09" w:rsidRDefault="00F55D09" w:rsidP="00F97063">
      <w:pPr>
        <w:pStyle w:val="Corpsdetexte"/>
        <w:spacing w:before="60" w:after="60"/>
        <w:contextualSpacing/>
        <w:rPr>
          <w:rFonts w:ascii="Georgia" w:eastAsia="Calibri" w:hAnsi="Georgia" w:cstheme="minorHAnsi"/>
          <w:color w:val="585756"/>
          <w:szCs w:val="22"/>
        </w:rPr>
      </w:pPr>
    </w:p>
    <w:p w14:paraId="73164BB0" w14:textId="39629D0B" w:rsidR="00F55D09" w:rsidRDefault="00F55D09" w:rsidP="00F97063">
      <w:pPr>
        <w:pStyle w:val="Corpsdetexte"/>
        <w:spacing w:before="60" w:after="60"/>
        <w:contextualSpacing/>
        <w:rPr>
          <w:rFonts w:ascii="Georgia" w:eastAsia="Calibri" w:hAnsi="Georgia" w:cstheme="minorHAnsi"/>
          <w:color w:val="585756"/>
          <w:szCs w:val="22"/>
        </w:rPr>
      </w:pPr>
    </w:p>
    <w:p w14:paraId="172F7D73" w14:textId="13EC5F13" w:rsidR="00F55D09" w:rsidRDefault="00F55D09" w:rsidP="00F97063">
      <w:pPr>
        <w:pStyle w:val="Corpsdetexte"/>
        <w:spacing w:before="60" w:after="60"/>
        <w:contextualSpacing/>
        <w:rPr>
          <w:rFonts w:ascii="Georgia" w:eastAsia="Calibri" w:hAnsi="Georgia" w:cstheme="minorHAnsi"/>
          <w:color w:val="585756"/>
          <w:szCs w:val="22"/>
        </w:rPr>
      </w:pPr>
    </w:p>
    <w:p w14:paraId="6E081B84" w14:textId="481478F6" w:rsidR="00F55D09" w:rsidRDefault="00F55D09" w:rsidP="00F97063">
      <w:pPr>
        <w:pStyle w:val="Corpsdetexte"/>
        <w:spacing w:before="60" w:after="60"/>
        <w:contextualSpacing/>
        <w:rPr>
          <w:rFonts w:ascii="Georgia" w:eastAsia="Calibri" w:hAnsi="Georgia" w:cstheme="minorHAnsi"/>
          <w:color w:val="585756"/>
          <w:szCs w:val="22"/>
        </w:rPr>
      </w:pPr>
    </w:p>
    <w:p w14:paraId="54713F52" w14:textId="17971158" w:rsidR="00F55D09" w:rsidRDefault="00F55D09" w:rsidP="00F97063">
      <w:pPr>
        <w:pStyle w:val="Corpsdetexte"/>
        <w:spacing w:before="60" w:after="60"/>
        <w:contextualSpacing/>
        <w:rPr>
          <w:rFonts w:ascii="Georgia" w:eastAsia="Calibri" w:hAnsi="Georgia" w:cstheme="minorHAnsi"/>
          <w:color w:val="585756"/>
          <w:szCs w:val="22"/>
        </w:rPr>
      </w:pPr>
    </w:p>
    <w:p w14:paraId="19812DAB" w14:textId="0BC1C4A7" w:rsidR="00F55D09" w:rsidRDefault="00F55D09" w:rsidP="00F97063">
      <w:pPr>
        <w:pStyle w:val="Corpsdetexte"/>
        <w:spacing w:before="60" w:after="60"/>
        <w:contextualSpacing/>
        <w:rPr>
          <w:rFonts w:ascii="Georgia" w:eastAsia="Calibri" w:hAnsi="Georgia" w:cstheme="minorHAnsi"/>
          <w:color w:val="585756"/>
          <w:szCs w:val="22"/>
        </w:rPr>
      </w:pPr>
    </w:p>
    <w:p w14:paraId="23A1F1BE" w14:textId="16C3CCE9" w:rsidR="00F55D09" w:rsidRDefault="00F55D09" w:rsidP="00F97063">
      <w:pPr>
        <w:pStyle w:val="Corpsdetexte"/>
        <w:spacing w:before="60" w:after="60"/>
        <w:contextualSpacing/>
        <w:rPr>
          <w:rFonts w:ascii="Georgia" w:eastAsia="Calibri" w:hAnsi="Georgia" w:cstheme="minorHAnsi"/>
          <w:color w:val="585756"/>
          <w:szCs w:val="22"/>
        </w:rPr>
      </w:pPr>
    </w:p>
    <w:p w14:paraId="7098B3AC" w14:textId="2D31D40F" w:rsidR="00F55D09" w:rsidRDefault="00F55D09" w:rsidP="00F97063">
      <w:pPr>
        <w:pStyle w:val="Corpsdetexte"/>
        <w:spacing w:before="60" w:after="60"/>
        <w:contextualSpacing/>
        <w:rPr>
          <w:rFonts w:ascii="Georgia" w:eastAsia="Calibri" w:hAnsi="Georgia" w:cstheme="minorHAnsi"/>
          <w:color w:val="585756"/>
          <w:szCs w:val="22"/>
        </w:rPr>
      </w:pPr>
    </w:p>
    <w:p w14:paraId="6BA0FF9D" w14:textId="1A7B24C5" w:rsidR="00F55D09" w:rsidRDefault="00F55D09" w:rsidP="00F97063">
      <w:pPr>
        <w:pStyle w:val="Corpsdetexte"/>
        <w:spacing w:before="60" w:after="60"/>
        <w:contextualSpacing/>
        <w:rPr>
          <w:rFonts w:ascii="Georgia" w:eastAsia="Calibri" w:hAnsi="Georgia" w:cstheme="minorHAnsi"/>
          <w:color w:val="585756"/>
          <w:szCs w:val="22"/>
        </w:rPr>
      </w:pPr>
    </w:p>
    <w:p w14:paraId="013E616D" w14:textId="512C4D7E" w:rsidR="00F55D09" w:rsidRDefault="00F55D09" w:rsidP="00F97063">
      <w:pPr>
        <w:pStyle w:val="Corpsdetexte"/>
        <w:spacing w:before="60" w:after="60"/>
        <w:contextualSpacing/>
        <w:rPr>
          <w:rFonts w:ascii="Georgia" w:eastAsia="Calibri" w:hAnsi="Georgia" w:cstheme="minorHAnsi"/>
          <w:color w:val="585756"/>
          <w:szCs w:val="22"/>
        </w:rPr>
      </w:pPr>
    </w:p>
    <w:p w14:paraId="2BA5ABC6" w14:textId="0DBB976F" w:rsidR="00F55D09" w:rsidRDefault="00F55D09" w:rsidP="00F97063">
      <w:pPr>
        <w:pStyle w:val="Corpsdetexte"/>
        <w:spacing w:before="60" w:after="60"/>
        <w:contextualSpacing/>
        <w:rPr>
          <w:rFonts w:ascii="Georgia" w:eastAsia="Calibri" w:hAnsi="Georgia" w:cstheme="minorHAnsi"/>
          <w:color w:val="585756"/>
          <w:szCs w:val="22"/>
        </w:rPr>
      </w:pPr>
    </w:p>
    <w:p w14:paraId="70AD4241" w14:textId="41D3BC03" w:rsidR="00F55D09" w:rsidRDefault="00F55D09" w:rsidP="00F97063">
      <w:pPr>
        <w:pStyle w:val="Corpsdetexte"/>
        <w:spacing w:before="60" w:after="60"/>
        <w:contextualSpacing/>
        <w:rPr>
          <w:rFonts w:ascii="Georgia" w:eastAsia="Calibri" w:hAnsi="Georgia" w:cstheme="minorHAnsi"/>
          <w:color w:val="585756"/>
          <w:szCs w:val="22"/>
        </w:rPr>
      </w:pPr>
    </w:p>
    <w:p w14:paraId="72E0976D" w14:textId="2D1E36B9" w:rsidR="00F55D09" w:rsidRDefault="00F55D09" w:rsidP="00F97063">
      <w:pPr>
        <w:pStyle w:val="Corpsdetexte"/>
        <w:spacing w:before="60" w:after="60"/>
        <w:contextualSpacing/>
        <w:rPr>
          <w:rFonts w:ascii="Georgia" w:eastAsia="Calibri" w:hAnsi="Georgia" w:cstheme="minorHAnsi"/>
          <w:color w:val="585756"/>
          <w:szCs w:val="22"/>
        </w:rPr>
      </w:pPr>
    </w:p>
    <w:p w14:paraId="7B261013" w14:textId="77777777" w:rsidR="00F55D09" w:rsidRPr="00ED2880" w:rsidRDefault="00F55D09" w:rsidP="00F97063">
      <w:pPr>
        <w:pStyle w:val="Corpsdetexte"/>
        <w:spacing w:before="60" w:after="60"/>
        <w:contextualSpacing/>
        <w:rPr>
          <w:rFonts w:ascii="Georgia" w:eastAsia="Calibri" w:hAnsi="Georgia" w:cstheme="minorHAnsi"/>
          <w:color w:val="585756"/>
          <w:szCs w:val="22"/>
        </w:rPr>
      </w:pPr>
    </w:p>
    <w:tbl>
      <w:tblPr>
        <w:tblW w:w="9105" w:type="dxa"/>
        <w:tblCellMar>
          <w:left w:w="10" w:type="dxa"/>
          <w:right w:w="10" w:type="dxa"/>
        </w:tblCellMar>
        <w:tblLook w:val="0000" w:firstRow="0" w:lastRow="0" w:firstColumn="0" w:lastColumn="0" w:noHBand="0" w:noVBand="0"/>
      </w:tblPr>
      <w:tblGrid>
        <w:gridCol w:w="367"/>
        <w:gridCol w:w="5157"/>
        <w:gridCol w:w="817"/>
        <w:gridCol w:w="951"/>
        <w:gridCol w:w="1047"/>
        <w:gridCol w:w="9"/>
        <w:gridCol w:w="748"/>
        <w:gridCol w:w="9"/>
      </w:tblGrid>
      <w:tr w:rsidR="00FA2BD7" w14:paraId="03EEB6F6" w14:textId="77777777" w:rsidTr="00931273">
        <w:trPr>
          <w:gridAfter w:val="1"/>
          <w:wAfter w:w="9" w:type="dxa"/>
          <w:trHeight w:val="300"/>
        </w:trPr>
        <w:tc>
          <w:tcPr>
            <w:tcW w:w="3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2CC7CD"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lastRenderedPageBreak/>
              <w:t>N°</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F9AC9C" w14:textId="77777777" w:rsidR="00FA2BD7" w:rsidRDefault="00FA2BD7" w:rsidP="00931273">
            <w:pPr>
              <w:spacing w:after="0" w:line="240" w:lineRule="auto"/>
              <w:ind w:right="-382"/>
              <w:rPr>
                <w:rFonts w:eastAsia="Times New Roman" w:cs="Calibri"/>
                <w:b/>
                <w:bCs/>
                <w:color w:val="000000"/>
                <w:sz w:val="18"/>
                <w:szCs w:val="18"/>
                <w:lang w:eastAsia="fr-FR"/>
              </w:rPr>
            </w:pPr>
            <w:r>
              <w:rPr>
                <w:rFonts w:eastAsia="Times New Roman" w:cs="Calibri"/>
                <w:b/>
                <w:bCs/>
                <w:color w:val="000000"/>
                <w:sz w:val="18"/>
                <w:szCs w:val="18"/>
                <w:lang w:eastAsia="fr-FR"/>
              </w:rPr>
              <w:t>Prestations</w:t>
            </w:r>
          </w:p>
        </w:tc>
        <w:tc>
          <w:tcPr>
            <w:tcW w:w="81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5FABCB"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Unités</w:t>
            </w:r>
          </w:p>
        </w:tc>
        <w:tc>
          <w:tcPr>
            <w:tcW w:w="9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4E83C2"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Quantité</w:t>
            </w:r>
          </w:p>
        </w:tc>
        <w:tc>
          <w:tcPr>
            <w:tcW w:w="10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16A5D"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Prix unitaire</w:t>
            </w:r>
          </w:p>
        </w:tc>
        <w:tc>
          <w:tcPr>
            <w:tcW w:w="757"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FA572A"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Total HT</w:t>
            </w:r>
          </w:p>
        </w:tc>
      </w:tr>
      <w:tr w:rsidR="00FA2BD7" w14:paraId="2BC26569" w14:textId="77777777" w:rsidTr="00931273">
        <w:trPr>
          <w:gridAfter w:val="1"/>
          <w:wAfter w:w="9" w:type="dxa"/>
          <w:trHeight w:val="300"/>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EDA087"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I</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345ED7" w14:textId="77777777" w:rsidR="00FA2BD7" w:rsidRDefault="00FA2BD7" w:rsidP="0049191A">
            <w:pPr>
              <w:spacing w:after="0" w:line="240" w:lineRule="auto"/>
              <w:rPr>
                <w:rFonts w:eastAsia="Times New Roman" w:cs="Calibri"/>
                <w:b/>
                <w:bCs/>
                <w:color w:val="000000"/>
                <w:sz w:val="18"/>
                <w:szCs w:val="18"/>
                <w:lang w:eastAsia="fr-FR"/>
              </w:rPr>
            </w:pPr>
            <w:r>
              <w:rPr>
                <w:rFonts w:eastAsia="Times New Roman" w:cs="Calibri"/>
                <w:b/>
                <w:bCs/>
                <w:color w:val="000000"/>
                <w:sz w:val="18"/>
                <w:szCs w:val="18"/>
                <w:lang w:eastAsia="fr-FR"/>
              </w:rPr>
              <w:t>Développement et production de l’identité visuelle</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74B6D"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856F0A"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18F53"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 </w:t>
            </w: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E441F1"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 </w:t>
            </w:r>
          </w:p>
        </w:tc>
      </w:tr>
      <w:tr w:rsidR="00FA2BD7" w14:paraId="5E98FF06" w14:textId="77777777" w:rsidTr="00931273">
        <w:trPr>
          <w:gridAfter w:val="1"/>
          <w:wAfter w:w="9" w:type="dxa"/>
          <w:trHeight w:val="300"/>
        </w:trPr>
        <w:tc>
          <w:tcPr>
            <w:tcW w:w="3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B94316"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w:t>
            </w:r>
          </w:p>
        </w:tc>
        <w:tc>
          <w:tcPr>
            <w:tcW w:w="5157"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6D4F89F1" w14:textId="77777777" w:rsidR="00FA2BD7" w:rsidRDefault="00FA2BD7" w:rsidP="0049191A">
            <w:pPr>
              <w:spacing w:after="0" w:line="240" w:lineRule="auto"/>
              <w:rPr>
                <w:rFonts w:eastAsia="Times New Roman" w:cs="Calibri"/>
                <w:b/>
                <w:bCs/>
                <w:color w:val="000000"/>
                <w:sz w:val="18"/>
                <w:szCs w:val="18"/>
                <w:lang w:eastAsia="fr-FR"/>
              </w:rPr>
            </w:pPr>
            <w:r>
              <w:rPr>
                <w:rFonts w:eastAsia="Times New Roman" w:cs="Calibri"/>
                <w:b/>
                <w:bCs/>
                <w:color w:val="000000"/>
                <w:sz w:val="18"/>
                <w:szCs w:val="18"/>
                <w:lang w:eastAsia="fr-FR"/>
              </w:rPr>
              <w:t>Développement de l’identité visuelle</w:t>
            </w:r>
          </w:p>
        </w:tc>
        <w:tc>
          <w:tcPr>
            <w:tcW w:w="817"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6BD26C"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Forfait</w:t>
            </w:r>
          </w:p>
        </w:tc>
        <w:tc>
          <w:tcPr>
            <w:tcW w:w="951"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74340F"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w:t>
            </w:r>
          </w:p>
        </w:tc>
        <w:tc>
          <w:tcPr>
            <w:tcW w:w="1047"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FDC71E"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CC8F0F" w14:textId="77777777" w:rsidR="00FA2BD7" w:rsidRDefault="00FA2BD7" w:rsidP="0049191A">
            <w:pPr>
              <w:spacing w:after="0" w:line="240" w:lineRule="auto"/>
              <w:jc w:val="center"/>
              <w:rPr>
                <w:rFonts w:eastAsia="Times New Roman" w:cs="Calibri"/>
                <w:color w:val="000000"/>
                <w:sz w:val="18"/>
                <w:szCs w:val="18"/>
                <w:lang w:eastAsia="fr-FR"/>
              </w:rPr>
            </w:pPr>
          </w:p>
        </w:tc>
      </w:tr>
      <w:tr w:rsidR="00FA2BD7" w14:paraId="73C4861A" w14:textId="77777777" w:rsidTr="00931273">
        <w:trPr>
          <w:gridAfter w:val="1"/>
          <w:wAfter w:w="9" w:type="dxa"/>
          <w:trHeight w:val="300"/>
        </w:trPr>
        <w:tc>
          <w:tcPr>
            <w:tcW w:w="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7C7B72"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8989E53"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Logo</w:t>
            </w:r>
          </w:p>
        </w:tc>
        <w:tc>
          <w:tcPr>
            <w:tcW w:w="81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FED529" w14:textId="77777777" w:rsidR="00FA2BD7" w:rsidRDefault="00FA2BD7" w:rsidP="0049191A">
            <w:pPr>
              <w:spacing w:after="0" w:line="240" w:lineRule="auto"/>
              <w:rPr>
                <w:rFonts w:eastAsia="Times New Roman" w:cs="Calibri"/>
                <w:color w:val="000000"/>
                <w:sz w:val="18"/>
                <w:szCs w:val="18"/>
                <w:lang w:eastAsia="fr-FR"/>
              </w:rPr>
            </w:pPr>
          </w:p>
        </w:tc>
        <w:tc>
          <w:tcPr>
            <w:tcW w:w="95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4434DF" w14:textId="77777777" w:rsidR="00FA2BD7" w:rsidRDefault="00FA2BD7" w:rsidP="0049191A">
            <w:pPr>
              <w:spacing w:after="0" w:line="240" w:lineRule="auto"/>
              <w:rPr>
                <w:rFonts w:eastAsia="Times New Roman" w:cs="Calibri"/>
                <w:color w:val="000000"/>
                <w:sz w:val="18"/>
                <w:szCs w:val="18"/>
                <w:lang w:eastAsia="fr-FR"/>
              </w:rPr>
            </w:pPr>
          </w:p>
        </w:tc>
        <w:tc>
          <w:tcPr>
            <w:tcW w:w="104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D4AF1" w14:textId="77777777" w:rsidR="00FA2BD7" w:rsidRDefault="00FA2BD7" w:rsidP="0049191A">
            <w:pPr>
              <w:spacing w:after="0" w:line="240" w:lineRule="auto"/>
              <w:rPr>
                <w:rFonts w:eastAsia="Times New Roman" w:cs="Calibri"/>
                <w:color w:val="000000"/>
                <w:sz w:val="18"/>
                <w:szCs w:val="18"/>
                <w:lang w:eastAsia="fr-FR"/>
              </w:rPr>
            </w:pPr>
          </w:p>
        </w:tc>
        <w:tc>
          <w:tcPr>
            <w:tcW w:w="757"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20EA2C" w14:textId="77777777" w:rsidR="00FA2BD7" w:rsidRDefault="00FA2BD7" w:rsidP="0049191A">
            <w:pPr>
              <w:spacing w:after="0" w:line="240" w:lineRule="auto"/>
              <w:rPr>
                <w:rFonts w:eastAsia="Times New Roman" w:cs="Calibri"/>
                <w:color w:val="000000"/>
                <w:sz w:val="18"/>
                <w:szCs w:val="18"/>
                <w:lang w:eastAsia="fr-FR"/>
              </w:rPr>
            </w:pPr>
          </w:p>
        </w:tc>
      </w:tr>
      <w:tr w:rsidR="00FA2BD7" w14:paraId="7D70DB28" w14:textId="77777777" w:rsidTr="00931273">
        <w:trPr>
          <w:gridAfter w:val="1"/>
          <w:wAfter w:w="9" w:type="dxa"/>
          <w:trHeight w:val="300"/>
        </w:trPr>
        <w:tc>
          <w:tcPr>
            <w:tcW w:w="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5997D8"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92311CF"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E-mailing professionnels</w:t>
            </w:r>
          </w:p>
        </w:tc>
        <w:tc>
          <w:tcPr>
            <w:tcW w:w="81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6F11F6" w14:textId="77777777" w:rsidR="00FA2BD7" w:rsidRDefault="00FA2BD7" w:rsidP="0049191A">
            <w:pPr>
              <w:spacing w:after="0" w:line="240" w:lineRule="auto"/>
              <w:rPr>
                <w:rFonts w:eastAsia="Times New Roman" w:cs="Calibri"/>
                <w:color w:val="000000"/>
                <w:sz w:val="18"/>
                <w:szCs w:val="18"/>
                <w:lang w:eastAsia="fr-FR"/>
              </w:rPr>
            </w:pPr>
          </w:p>
        </w:tc>
        <w:tc>
          <w:tcPr>
            <w:tcW w:w="95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10C317" w14:textId="77777777" w:rsidR="00FA2BD7" w:rsidRDefault="00FA2BD7" w:rsidP="0049191A">
            <w:pPr>
              <w:spacing w:after="0" w:line="240" w:lineRule="auto"/>
              <w:rPr>
                <w:rFonts w:eastAsia="Times New Roman" w:cs="Calibri"/>
                <w:color w:val="000000"/>
                <w:sz w:val="18"/>
                <w:szCs w:val="18"/>
                <w:lang w:eastAsia="fr-FR"/>
              </w:rPr>
            </w:pPr>
          </w:p>
        </w:tc>
        <w:tc>
          <w:tcPr>
            <w:tcW w:w="104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191017" w14:textId="77777777" w:rsidR="00FA2BD7" w:rsidRDefault="00FA2BD7" w:rsidP="0049191A">
            <w:pPr>
              <w:spacing w:after="0" w:line="240" w:lineRule="auto"/>
              <w:rPr>
                <w:rFonts w:eastAsia="Times New Roman" w:cs="Calibri"/>
                <w:color w:val="000000"/>
                <w:sz w:val="18"/>
                <w:szCs w:val="18"/>
                <w:lang w:eastAsia="fr-FR"/>
              </w:rPr>
            </w:pPr>
          </w:p>
        </w:tc>
        <w:tc>
          <w:tcPr>
            <w:tcW w:w="757"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8B1352" w14:textId="77777777" w:rsidR="00FA2BD7" w:rsidRDefault="00FA2BD7" w:rsidP="0049191A">
            <w:pPr>
              <w:spacing w:after="0" w:line="240" w:lineRule="auto"/>
              <w:rPr>
                <w:rFonts w:eastAsia="Times New Roman" w:cs="Calibri"/>
                <w:color w:val="000000"/>
                <w:sz w:val="18"/>
                <w:szCs w:val="18"/>
                <w:lang w:eastAsia="fr-FR"/>
              </w:rPr>
            </w:pPr>
          </w:p>
        </w:tc>
      </w:tr>
      <w:tr w:rsidR="00FA2BD7" w14:paraId="05832686" w14:textId="77777777" w:rsidTr="00931273">
        <w:trPr>
          <w:gridAfter w:val="1"/>
          <w:wAfter w:w="9" w:type="dxa"/>
          <w:trHeight w:val="300"/>
        </w:trPr>
        <w:tc>
          <w:tcPr>
            <w:tcW w:w="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949616"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84EB8A8"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Carte visite</w:t>
            </w:r>
          </w:p>
        </w:tc>
        <w:tc>
          <w:tcPr>
            <w:tcW w:w="81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0F102B" w14:textId="77777777" w:rsidR="00FA2BD7" w:rsidRDefault="00FA2BD7" w:rsidP="0049191A">
            <w:pPr>
              <w:spacing w:after="0" w:line="240" w:lineRule="auto"/>
              <w:rPr>
                <w:rFonts w:eastAsia="Times New Roman" w:cs="Calibri"/>
                <w:color w:val="000000"/>
                <w:sz w:val="18"/>
                <w:szCs w:val="18"/>
                <w:lang w:eastAsia="fr-FR"/>
              </w:rPr>
            </w:pPr>
          </w:p>
        </w:tc>
        <w:tc>
          <w:tcPr>
            <w:tcW w:w="95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EC4DA9" w14:textId="77777777" w:rsidR="00FA2BD7" w:rsidRDefault="00FA2BD7" w:rsidP="0049191A">
            <w:pPr>
              <w:spacing w:after="0" w:line="240" w:lineRule="auto"/>
              <w:rPr>
                <w:rFonts w:eastAsia="Times New Roman" w:cs="Calibri"/>
                <w:color w:val="000000"/>
                <w:sz w:val="18"/>
                <w:szCs w:val="18"/>
                <w:lang w:eastAsia="fr-FR"/>
              </w:rPr>
            </w:pPr>
          </w:p>
        </w:tc>
        <w:tc>
          <w:tcPr>
            <w:tcW w:w="104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6C38F8" w14:textId="77777777" w:rsidR="00FA2BD7" w:rsidRDefault="00FA2BD7" w:rsidP="0049191A">
            <w:pPr>
              <w:spacing w:after="0" w:line="240" w:lineRule="auto"/>
              <w:rPr>
                <w:rFonts w:eastAsia="Times New Roman" w:cs="Calibri"/>
                <w:color w:val="000000"/>
                <w:sz w:val="18"/>
                <w:szCs w:val="18"/>
                <w:lang w:eastAsia="fr-FR"/>
              </w:rPr>
            </w:pPr>
          </w:p>
        </w:tc>
        <w:tc>
          <w:tcPr>
            <w:tcW w:w="757"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3D35" w14:textId="77777777" w:rsidR="00FA2BD7" w:rsidRDefault="00FA2BD7" w:rsidP="0049191A">
            <w:pPr>
              <w:spacing w:after="0" w:line="240" w:lineRule="auto"/>
              <w:rPr>
                <w:rFonts w:eastAsia="Times New Roman" w:cs="Calibri"/>
                <w:color w:val="000000"/>
                <w:sz w:val="18"/>
                <w:szCs w:val="18"/>
                <w:lang w:eastAsia="fr-FR"/>
              </w:rPr>
            </w:pPr>
          </w:p>
        </w:tc>
      </w:tr>
      <w:tr w:rsidR="00FA2BD7" w14:paraId="6F3734C5" w14:textId="77777777" w:rsidTr="00931273">
        <w:trPr>
          <w:gridAfter w:val="1"/>
          <w:wAfter w:w="9" w:type="dxa"/>
          <w:trHeight w:val="300"/>
        </w:trPr>
        <w:tc>
          <w:tcPr>
            <w:tcW w:w="3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69975B"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4E04C22"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Plaquettes commerciales</w:t>
            </w:r>
          </w:p>
        </w:tc>
        <w:tc>
          <w:tcPr>
            <w:tcW w:w="81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59888" w14:textId="77777777" w:rsidR="00FA2BD7" w:rsidRDefault="00FA2BD7" w:rsidP="0049191A">
            <w:pPr>
              <w:spacing w:after="0" w:line="240" w:lineRule="auto"/>
              <w:rPr>
                <w:rFonts w:eastAsia="Times New Roman" w:cs="Calibri"/>
                <w:color w:val="000000"/>
                <w:sz w:val="18"/>
                <w:szCs w:val="18"/>
                <w:lang w:eastAsia="fr-FR"/>
              </w:rPr>
            </w:pPr>
          </w:p>
        </w:tc>
        <w:tc>
          <w:tcPr>
            <w:tcW w:w="951"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96DA1" w14:textId="77777777" w:rsidR="00FA2BD7" w:rsidRDefault="00FA2BD7" w:rsidP="0049191A">
            <w:pPr>
              <w:spacing w:after="0" w:line="240" w:lineRule="auto"/>
              <w:rPr>
                <w:rFonts w:eastAsia="Times New Roman" w:cs="Calibri"/>
                <w:color w:val="000000"/>
                <w:sz w:val="18"/>
                <w:szCs w:val="18"/>
                <w:lang w:eastAsia="fr-FR"/>
              </w:rPr>
            </w:pPr>
          </w:p>
        </w:tc>
        <w:tc>
          <w:tcPr>
            <w:tcW w:w="104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F7341" w14:textId="77777777" w:rsidR="00FA2BD7" w:rsidRDefault="00FA2BD7" w:rsidP="0049191A">
            <w:pPr>
              <w:spacing w:after="0" w:line="240" w:lineRule="auto"/>
              <w:rPr>
                <w:rFonts w:eastAsia="Times New Roman" w:cs="Calibri"/>
                <w:color w:val="000000"/>
                <w:sz w:val="18"/>
                <w:szCs w:val="18"/>
                <w:lang w:eastAsia="fr-FR"/>
              </w:rPr>
            </w:pPr>
          </w:p>
        </w:tc>
        <w:tc>
          <w:tcPr>
            <w:tcW w:w="757" w:type="dxa"/>
            <w:gridSpan w:val="2"/>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F5868B" w14:textId="77777777" w:rsidR="00FA2BD7" w:rsidRDefault="00FA2BD7" w:rsidP="0049191A">
            <w:pPr>
              <w:spacing w:after="0" w:line="240" w:lineRule="auto"/>
              <w:rPr>
                <w:rFonts w:eastAsia="Times New Roman" w:cs="Calibri"/>
                <w:color w:val="000000"/>
                <w:sz w:val="18"/>
                <w:szCs w:val="18"/>
                <w:lang w:eastAsia="fr-FR"/>
              </w:rPr>
            </w:pPr>
          </w:p>
        </w:tc>
      </w:tr>
      <w:tr w:rsidR="00FA2BD7" w14:paraId="407128E0" w14:textId="77777777" w:rsidTr="00931273">
        <w:trPr>
          <w:gridAfter w:val="1"/>
          <w:wAfter w:w="9" w:type="dxa"/>
          <w:trHeight w:val="300"/>
        </w:trPr>
        <w:tc>
          <w:tcPr>
            <w:tcW w:w="367" w:type="dxa"/>
            <w:vMerge/>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3F06533"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8672447" w14:textId="2192E396" w:rsidR="00362E99"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Étiquettes personnalisées</w:t>
            </w:r>
          </w:p>
        </w:tc>
        <w:tc>
          <w:tcPr>
            <w:tcW w:w="817"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17E78DF7" w14:textId="77777777" w:rsidR="00FA2BD7" w:rsidRDefault="00FA2BD7" w:rsidP="0049191A">
            <w:pPr>
              <w:spacing w:after="0" w:line="240" w:lineRule="auto"/>
              <w:rPr>
                <w:rFonts w:eastAsia="Times New Roman" w:cs="Calibri"/>
                <w:color w:val="000000"/>
                <w:sz w:val="18"/>
                <w:szCs w:val="18"/>
                <w:lang w:eastAsia="fr-FR"/>
              </w:rPr>
            </w:pPr>
          </w:p>
        </w:tc>
        <w:tc>
          <w:tcPr>
            <w:tcW w:w="951"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293DEBDD" w14:textId="77777777" w:rsidR="00FA2BD7" w:rsidRDefault="00FA2BD7" w:rsidP="0049191A">
            <w:pPr>
              <w:spacing w:after="0" w:line="240" w:lineRule="auto"/>
              <w:rPr>
                <w:rFonts w:eastAsia="Times New Roman" w:cs="Calibri"/>
                <w:color w:val="000000"/>
                <w:sz w:val="18"/>
                <w:szCs w:val="18"/>
                <w:lang w:eastAsia="fr-FR"/>
              </w:rPr>
            </w:pPr>
          </w:p>
        </w:tc>
        <w:tc>
          <w:tcPr>
            <w:tcW w:w="1047"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78E3A6D" w14:textId="77777777" w:rsidR="00FA2BD7" w:rsidRDefault="00FA2BD7" w:rsidP="0049191A">
            <w:pPr>
              <w:spacing w:after="0" w:line="240" w:lineRule="auto"/>
              <w:rPr>
                <w:rFonts w:eastAsia="Times New Roman" w:cs="Calibri"/>
                <w:color w:val="000000"/>
                <w:sz w:val="18"/>
                <w:szCs w:val="18"/>
                <w:lang w:eastAsia="fr-FR"/>
              </w:rPr>
            </w:pPr>
          </w:p>
        </w:tc>
        <w:tc>
          <w:tcPr>
            <w:tcW w:w="757" w:type="dxa"/>
            <w:gridSpan w:val="2"/>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66449D4" w14:textId="77777777" w:rsidR="00FA2BD7" w:rsidRDefault="00FA2BD7" w:rsidP="0049191A">
            <w:pPr>
              <w:spacing w:after="0" w:line="240" w:lineRule="auto"/>
              <w:rPr>
                <w:rFonts w:eastAsia="Times New Roman" w:cs="Calibri"/>
                <w:color w:val="000000"/>
                <w:sz w:val="18"/>
                <w:szCs w:val="18"/>
                <w:lang w:eastAsia="fr-FR"/>
              </w:rPr>
            </w:pPr>
          </w:p>
        </w:tc>
      </w:tr>
      <w:tr w:rsidR="00362E99" w14:paraId="2A6C9C01" w14:textId="77777777" w:rsidTr="00931273">
        <w:trPr>
          <w:gridAfter w:val="1"/>
          <w:wAfter w:w="9" w:type="dxa"/>
          <w:trHeight w:val="300"/>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29D127" w14:textId="77777777" w:rsidR="00362E99" w:rsidRDefault="00362E99" w:rsidP="0049191A">
            <w:pPr>
              <w:spacing w:after="0" w:line="240" w:lineRule="auto"/>
              <w:rPr>
                <w:rFonts w:eastAsia="Times New Roman" w:cs="Calibri"/>
                <w:color w:val="000000"/>
                <w:sz w:val="18"/>
                <w:szCs w:val="18"/>
                <w:lang w:eastAsia="fr-FR"/>
              </w:rPr>
            </w:pPr>
          </w:p>
        </w:tc>
        <w:tc>
          <w:tcPr>
            <w:tcW w:w="515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49A227" w14:textId="113A9B55" w:rsidR="00362E99" w:rsidRDefault="00362E99"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Maquettes d’emballage en 3D personnalisées</w:t>
            </w:r>
          </w:p>
        </w:tc>
        <w:tc>
          <w:tcPr>
            <w:tcW w:w="8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E9BF8" w14:textId="77777777" w:rsidR="00362E99" w:rsidRDefault="00362E99" w:rsidP="0049191A">
            <w:pPr>
              <w:spacing w:after="0" w:line="240" w:lineRule="auto"/>
              <w:rPr>
                <w:rFonts w:eastAsia="Times New Roman" w:cs="Calibri"/>
                <w:color w:val="000000"/>
                <w:sz w:val="18"/>
                <w:szCs w:val="18"/>
                <w:lang w:eastAsia="fr-FR"/>
              </w:rPr>
            </w:pPr>
          </w:p>
        </w:tc>
        <w:tc>
          <w:tcPr>
            <w:tcW w:w="95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123EDA" w14:textId="77777777" w:rsidR="00362E99" w:rsidRDefault="00362E99" w:rsidP="0049191A">
            <w:pPr>
              <w:spacing w:after="0" w:line="240" w:lineRule="auto"/>
              <w:rPr>
                <w:rFonts w:eastAsia="Times New Roman" w:cs="Calibri"/>
                <w:color w:val="000000"/>
                <w:sz w:val="18"/>
                <w:szCs w:val="18"/>
                <w:lang w:eastAsia="fr-FR"/>
              </w:rPr>
            </w:pPr>
          </w:p>
        </w:tc>
        <w:tc>
          <w:tcPr>
            <w:tcW w:w="104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020F27" w14:textId="77777777" w:rsidR="00362E99" w:rsidRDefault="00362E99" w:rsidP="0049191A">
            <w:pPr>
              <w:spacing w:after="0" w:line="240" w:lineRule="auto"/>
              <w:rPr>
                <w:rFonts w:eastAsia="Times New Roman" w:cs="Calibri"/>
                <w:color w:val="000000"/>
                <w:sz w:val="18"/>
                <w:szCs w:val="18"/>
                <w:lang w:eastAsia="fr-FR"/>
              </w:rPr>
            </w:pPr>
          </w:p>
        </w:tc>
        <w:tc>
          <w:tcPr>
            <w:tcW w:w="75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0C42D5" w14:textId="77777777" w:rsidR="00362E99" w:rsidRDefault="00362E99" w:rsidP="0049191A">
            <w:pPr>
              <w:spacing w:after="0" w:line="240" w:lineRule="auto"/>
              <w:rPr>
                <w:rFonts w:eastAsia="Times New Roman" w:cs="Calibri"/>
                <w:color w:val="000000"/>
                <w:sz w:val="18"/>
                <w:szCs w:val="18"/>
                <w:lang w:eastAsia="fr-FR"/>
              </w:rPr>
            </w:pPr>
          </w:p>
        </w:tc>
      </w:tr>
      <w:tr w:rsidR="00FA2BD7" w14:paraId="32E5D517" w14:textId="77777777" w:rsidTr="00931273">
        <w:trPr>
          <w:gridAfter w:val="1"/>
          <w:wAfter w:w="9" w:type="dxa"/>
          <w:trHeight w:val="300"/>
        </w:trPr>
        <w:tc>
          <w:tcPr>
            <w:tcW w:w="36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039F191" w14:textId="77777777" w:rsidR="00FA2BD7" w:rsidRDefault="00FA2BD7" w:rsidP="0049191A">
            <w:pPr>
              <w:spacing w:after="0" w:line="240" w:lineRule="auto"/>
              <w:jc w:val="center"/>
              <w:rPr>
                <w:rFonts w:eastAsia="Times New Roman" w:cs="Calibri"/>
                <w:b/>
                <w:bCs/>
                <w:color w:val="000000"/>
                <w:sz w:val="18"/>
                <w:szCs w:val="18"/>
                <w:lang w:eastAsia="fr-FR"/>
              </w:rPr>
            </w:pPr>
          </w:p>
        </w:tc>
        <w:tc>
          <w:tcPr>
            <w:tcW w:w="515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59F5197F" w14:textId="77777777" w:rsidR="00FA2BD7" w:rsidRDefault="00FA2BD7" w:rsidP="0049191A">
            <w:pPr>
              <w:spacing w:after="0" w:line="240" w:lineRule="auto"/>
              <w:rPr>
                <w:rFonts w:eastAsia="Times New Roman" w:cs="Calibri"/>
                <w:b/>
                <w:bCs/>
                <w:color w:val="000000"/>
                <w:sz w:val="18"/>
                <w:szCs w:val="18"/>
                <w:lang w:eastAsia="fr-FR"/>
              </w:rPr>
            </w:pPr>
            <w:r>
              <w:rPr>
                <w:rFonts w:eastAsia="Times New Roman" w:cs="Calibri"/>
                <w:b/>
                <w:bCs/>
                <w:color w:val="000000"/>
                <w:sz w:val="18"/>
                <w:szCs w:val="18"/>
                <w:lang w:eastAsia="fr-FR"/>
              </w:rPr>
              <w:t>Impression et production</w:t>
            </w:r>
          </w:p>
        </w:tc>
        <w:tc>
          <w:tcPr>
            <w:tcW w:w="81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2AE00477"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9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6F180F36"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104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090C7D7C"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14:paraId="3F36C30E" w14:textId="77777777" w:rsidR="00FA2BD7" w:rsidRDefault="00FA2BD7" w:rsidP="0049191A">
            <w:pPr>
              <w:spacing w:after="0" w:line="240" w:lineRule="auto"/>
              <w:jc w:val="center"/>
              <w:rPr>
                <w:rFonts w:eastAsia="Times New Roman" w:cs="Calibri"/>
                <w:color w:val="000000"/>
                <w:sz w:val="18"/>
                <w:szCs w:val="18"/>
                <w:lang w:eastAsia="fr-FR"/>
              </w:rPr>
            </w:pPr>
          </w:p>
        </w:tc>
      </w:tr>
      <w:tr w:rsidR="00FA2BD7" w14:paraId="0BB98665" w14:textId="77777777" w:rsidTr="00931273">
        <w:trPr>
          <w:gridAfter w:val="1"/>
          <w:wAfter w:w="9" w:type="dxa"/>
          <w:trHeight w:val="300"/>
        </w:trPr>
        <w:tc>
          <w:tcPr>
            <w:tcW w:w="367"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CA780"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2</w:t>
            </w: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A22B2AA"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Carte visite (Va)</w:t>
            </w:r>
          </w:p>
        </w:tc>
        <w:tc>
          <w:tcPr>
            <w:tcW w:w="81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02D0371"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9E9DE2A" w14:textId="29E16F60"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36</w:t>
            </w:r>
            <w:r w:rsidR="00FA2BD7">
              <w:rPr>
                <w:rFonts w:eastAsia="Times New Roman" w:cs="Calibri"/>
                <w:color w:val="000000"/>
                <w:sz w:val="18"/>
                <w:szCs w:val="18"/>
                <w:lang w:eastAsia="fr-FR"/>
              </w:rPr>
              <w:t>00</w:t>
            </w:r>
          </w:p>
        </w:tc>
        <w:tc>
          <w:tcPr>
            <w:tcW w:w="104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BFCE279"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14:paraId="3F892768"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2121D5F9" w14:textId="77777777" w:rsidTr="00931273">
        <w:trPr>
          <w:gridAfter w:val="1"/>
          <w:wAfter w:w="9" w:type="dxa"/>
          <w:trHeight w:val="300"/>
        </w:trPr>
        <w:tc>
          <w:tcPr>
            <w:tcW w:w="36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57A59"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B13A83C"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Carte visite (Vf)</w:t>
            </w:r>
          </w:p>
        </w:tc>
        <w:tc>
          <w:tcPr>
            <w:tcW w:w="81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C29E1F5"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DCE5DE0" w14:textId="61095761"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36</w:t>
            </w:r>
            <w:r w:rsidR="00FA2BD7">
              <w:rPr>
                <w:rFonts w:eastAsia="Times New Roman" w:cs="Calibri"/>
                <w:color w:val="000000"/>
                <w:sz w:val="18"/>
                <w:szCs w:val="18"/>
                <w:lang w:eastAsia="fr-FR"/>
              </w:rPr>
              <w:t>00</w:t>
            </w:r>
          </w:p>
        </w:tc>
        <w:tc>
          <w:tcPr>
            <w:tcW w:w="104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20F44D8B"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14:paraId="574F8804"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5B8A5A04" w14:textId="77777777" w:rsidTr="00931273">
        <w:trPr>
          <w:gridAfter w:val="1"/>
          <w:wAfter w:w="9" w:type="dxa"/>
          <w:trHeight w:val="300"/>
        </w:trPr>
        <w:tc>
          <w:tcPr>
            <w:tcW w:w="36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1A871A"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6BDBB86"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Carte visite (Vang)</w:t>
            </w:r>
          </w:p>
        </w:tc>
        <w:tc>
          <w:tcPr>
            <w:tcW w:w="81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7CFDDAB"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0C77C8BC" w14:textId="4502EDFE"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r w:rsidR="00FA2BD7">
              <w:rPr>
                <w:rFonts w:eastAsia="Times New Roman" w:cs="Calibri"/>
                <w:color w:val="000000"/>
                <w:sz w:val="18"/>
                <w:szCs w:val="18"/>
                <w:lang w:eastAsia="fr-FR"/>
              </w:rPr>
              <w:t>00</w:t>
            </w:r>
          </w:p>
        </w:tc>
        <w:tc>
          <w:tcPr>
            <w:tcW w:w="104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6A5C7F14"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14:paraId="7984179A"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65F51D24" w14:textId="77777777" w:rsidTr="00931273">
        <w:trPr>
          <w:gridAfter w:val="1"/>
          <w:wAfter w:w="9" w:type="dxa"/>
          <w:trHeight w:val="300"/>
        </w:trPr>
        <w:tc>
          <w:tcPr>
            <w:tcW w:w="36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C3B05"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B611A6A"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Plaquettes commerciales (Va)</w:t>
            </w:r>
          </w:p>
        </w:tc>
        <w:tc>
          <w:tcPr>
            <w:tcW w:w="81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73F280D"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CF068DE" w14:textId="10C90233"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45</w:t>
            </w:r>
            <w:r w:rsidR="00763018">
              <w:rPr>
                <w:rFonts w:eastAsia="Times New Roman" w:cs="Calibri"/>
                <w:color w:val="000000"/>
                <w:sz w:val="18"/>
                <w:szCs w:val="18"/>
                <w:lang w:eastAsia="fr-FR"/>
              </w:rPr>
              <w:t>00</w:t>
            </w:r>
          </w:p>
        </w:tc>
        <w:tc>
          <w:tcPr>
            <w:tcW w:w="104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3DF3E716"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14:paraId="50F51A0C"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6653E567" w14:textId="77777777" w:rsidTr="00931273">
        <w:trPr>
          <w:gridAfter w:val="1"/>
          <w:wAfter w:w="9" w:type="dxa"/>
          <w:trHeight w:val="300"/>
        </w:trPr>
        <w:tc>
          <w:tcPr>
            <w:tcW w:w="36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6BE5AB"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15680B3"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Plaquettes commerciales (Vf)</w:t>
            </w:r>
          </w:p>
        </w:tc>
        <w:tc>
          <w:tcPr>
            <w:tcW w:w="81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7E9439FA"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17811BB1" w14:textId="43247A62"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45</w:t>
            </w:r>
            <w:r w:rsidR="00763018">
              <w:rPr>
                <w:rFonts w:eastAsia="Times New Roman" w:cs="Calibri"/>
                <w:color w:val="000000"/>
                <w:sz w:val="18"/>
                <w:szCs w:val="18"/>
                <w:lang w:eastAsia="fr-FR"/>
              </w:rPr>
              <w:t>00</w:t>
            </w:r>
          </w:p>
        </w:tc>
        <w:tc>
          <w:tcPr>
            <w:tcW w:w="1047"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4F10101E"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right w:val="single" w:sz="4" w:space="0" w:color="000000"/>
            </w:tcBorders>
            <w:shd w:val="clear" w:color="auto" w:fill="auto"/>
            <w:tcMar>
              <w:top w:w="0" w:type="dxa"/>
              <w:left w:w="70" w:type="dxa"/>
              <w:bottom w:w="0" w:type="dxa"/>
              <w:right w:w="70" w:type="dxa"/>
            </w:tcMar>
            <w:vAlign w:val="center"/>
          </w:tcPr>
          <w:p w14:paraId="36473F4B"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4D1A0C6F" w14:textId="77777777" w:rsidTr="00931273">
        <w:trPr>
          <w:gridAfter w:val="1"/>
          <w:wAfter w:w="9" w:type="dxa"/>
          <w:trHeight w:val="300"/>
        </w:trPr>
        <w:tc>
          <w:tcPr>
            <w:tcW w:w="367"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94935C" w14:textId="77777777" w:rsidR="00FA2BD7" w:rsidRDefault="00FA2BD7" w:rsidP="0049191A">
            <w:pPr>
              <w:spacing w:after="0" w:line="240" w:lineRule="auto"/>
              <w:rPr>
                <w:rFonts w:eastAsia="Times New Roman" w:cs="Calibri"/>
                <w:color w:val="000000"/>
                <w:sz w:val="18"/>
                <w:szCs w:val="18"/>
                <w:lang w:eastAsia="fr-FR"/>
              </w:rPr>
            </w:pPr>
          </w:p>
        </w:tc>
        <w:tc>
          <w:tcPr>
            <w:tcW w:w="515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E5FC53"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Plaquettes commerciales (Vang)</w:t>
            </w:r>
          </w:p>
        </w:tc>
        <w:tc>
          <w:tcPr>
            <w:tcW w:w="81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0DD612"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DA22D1" w14:textId="362BF587" w:rsidR="00FA2BD7" w:rsidRDefault="006353FD"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1800</w:t>
            </w:r>
          </w:p>
        </w:tc>
        <w:tc>
          <w:tcPr>
            <w:tcW w:w="104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768132"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4729C4"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0744CEE7" w14:textId="77777777" w:rsidTr="00931273">
        <w:trPr>
          <w:gridAfter w:val="1"/>
          <w:wAfter w:w="9" w:type="dxa"/>
          <w:trHeight w:val="300"/>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5BDC0E"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3</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160E35"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Enregistrement des logos auprès de l’OMPIC</w:t>
            </w:r>
          </w:p>
        </w:tc>
        <w:tc>
          <w:tcPr>
            <w:tcW w:w="81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2BCA50"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FD4EB5"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14</w:t>
            </w:r>
          </w:p>
        </w:tc>
        <w:tc>
          <w:tcPr>
            <w:tcW w:w="104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1421C"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11E32B"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7E6183B0"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C22511" w14:textId="77777777" w:rsidR="00FA2BD7" w:rsidRDefault="00FA2BD7" w:rsidP="0049191A">
            <w:pPr>
              <w:spacing w:after="0" w:line="240" w:lineRule="auto"/>
              <w:jc w:val="center"/>
              <w:rPr>
                <w:rFonts w:eastAsia="Times New Roman" w:cs="Calibri"/>
                <w:b/>
                <w:bCs/>
                <w:color w:val="000000"/>
                <w:sz w:val="18"/>
                <w:szCs w:val="18"/>
                <w:lang w:eastAsia="fr-FR"/>
              </w:rPr>
            </w:pPr>
            <w:r>
              <w:rPr>
                <w:rFonts w:eastAsia="Times New Roman" w:cs="Calibri"/>
                <w:b/>
                <w:bCs/>
                <w:color w:val="000000"/>
                <w:sz w:val="18"/>
                <w:szCs w:val="18"/>
                <w:lang w:eastAsia="fr-FR"/>
              </w:rPr>
              <w:t>II</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50360" w14:textId="77777777" w:rsidR="00FA2BD7" w:rsidRDefault="00FA2BD7" w:rsidP="0049191A">
            <w:pPr>
              <w:spacing w:after="0" w:line="240" w:lineRule="auto"/>
              <w:rPr>
                <w:rFonts w:eastAsia="Times New Roman" w:cs="Calibri"/>
                <w:b/>
                <w:bCs/>
                <w:color w:val="000000"/>
                <w:sz w:val="18"/>
                <w:szCs w:val="18"/>
                <w:lang w:eastAsia="fr-FR"/>
              </w:rPr>
            </w:pPr>
            <w:r>
              <w:rPr>
                <w:rFonts w:eastAsia="Times New Roman" w:cs="Calibri"/>
                <w:b/>
                <w:bCs/>
                <w:color w:val="000000"/>
                <w:sz w:val="18"/>
                <w:szCs w:val="18"/>
                <w:lang w:eastAsia="fr-FR"/>
              </w:rPr>
              <w:t>Communication Digitale</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2F39A4"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C31229"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 </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9C709C"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98CF9D" w14:textId="77777777" w:rsidR="00FA2BD7" w:rsidRDefault="00FA2BD7" w:rsidP="0049191A">
            <w:pPr>
              <w:spacing w:after="0" w:line="240" w:lineRule="auto"/>
              <w:jc w:val="center"/>
              <w:rPr>
                <w:rFonts w:eastAsia="Times New Roman" w:cs="Calibri"/>
                <w:color w:val="000000"/>
                <w:sz w:val="18"/>
                <w:szCs w:val="18"/>
                <w:lang w:eastAsia="fr-FR"/>
              </w:rPr>
            </w:pPr>
          </w:p>
        </w:tc>
      </w:tr>
      <w:tr w:rsidR="00FA2BD7" w14:paraId="66C6E492"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05E5FA"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4</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54AF84" w14:textId="7DAC13D5" w:rsidR="00FA2BD7" w:rsidRDefault="00FA2BD7" w:rsidP="0049191A">
            <w:pPr>
              <w:spacing w:after="0" w:line="240" w:lineRule="auto"/>
            </w:pPr>
            <w:r>
              <w:rPr>
                <w:rFonts w:eastAsia="Times New Roman" w:cs="Calibri"/>
                <w:bCs/>
                <w:color w:val="000000"/>
                <w:sz w:val="18"/>
                <w:szCs w:val="18"/>
                <w:lang w:eastAsia="fr-FR"/>
              </w:rPr>
              <w:t xml:space="preserve">Création des différents profils de page GIE (Facebook) </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DE32FF"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1572486" w14:textId="2537E084" w:rsidR="00FA2BD7" w:rsidRDefault="00763018"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20F1E2"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EC56B3"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0D3AED52"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3BA32E"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5</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F01C5D"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 xml:space="preserve">Stratégie de conception et production de contenu </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7CF0FB"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Forfait</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F3594D0"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9AE247"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1E79B3A"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2BEBBB63"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AF0FD3"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6</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FECB7F" w14:textId="06F74136"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Création e</w:t>
            </w:r>
            <w:r w:rsidR="00A10D4B">
              <w:rPr>
                <w:rFonts w:eastAsia="Times New Roman" w:cs="Calibri"/>
                <w:color w:val="000000"/>
                <w:sz w:val="18"/>
                <w:szCs w:val="18"/>
                <w:lang w:eastAsia="fr-FR"/>
              </w:rPr>
              <w:t xml:space="preserve">t Production du contenu des GIE : Photos et capsules </w:t>
            </w:r>
            <w:r w:rsidR="00D81E85">
              <w:rPr>
                <w:rFonts w:eastAsia="Times New Roman" w:cs="Calibri"/>
                <w:color w:val="000000"/>
                <w:sz w:val="18"/>
                <w:szCs w:val="18"/>
                <w:lang w:eastAsia="fr-FR"/>
              </w:rPr>
              <w:t>vidéo</w:t>
            </w:r>
            <w:r w:rsidR="00A10D4B">
              <w:rPr>
                <w:rFonts w:eastAsia="Times New Roman" w:cs="Calibri"/>
                <w:color w:val="000000"/>
                <w:sz w:val="18"/>
                <w:szCs w:val="18"/>
                <w:lang w:eastAsia="fr-FR"/>
              </w:rPr>
              <w:t xml:space="preserve"> </w:t>
            </w:r>
            <w:r>
              <w:rPr>
                <w:rFonts w:eastAsia="Times New Roman" w:cs="Calibri"/>
                <w:color w:val="000000"/>
                <w:sz w:val="18"/>
                <w:szCs w:val="18"/>
                <w:lang w:eastAsia="fr-FR"/>
              </w:rPr>
              <w:t>(3 mois)</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D1A9AA"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Forfait</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66D97D" w14:textId="64D4B551" w:rsidR="00FA2BD7" w:rsidRDefault="00763018"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B27EA1"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FB0C7BF"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039B773E" w14:textId="77777777" w:rsidTr="00931273">
        <w:trPr>
          <w:gridAfter w:val="1"/>
          <w:wAfter w:w="9" w:type="dxa"/>
          <w:trHeight w:val="480"/>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08602"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7</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A1A151"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 xml:space="preserve">Diffusion et modération – Community management des différentes plateformes des GIE (3 mois) </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B668CE"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DF9282" w14:textId="6A4A7221" w:rsidR="00FA2BD7" w:rsidRDefault="00763018"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045FBD"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D9BFAE"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67E00B15"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3A30E7"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8</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7314A4"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 xml:space="preserve">Formation sociale Media management </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EBA1D4"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Forfait</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0AC4271"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7DCFC7"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98E042"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234FE02F" w14:textId="77777777" w:rsidTr="00931273">
        <w:trPr>
          <w:gridAfter w:val="1"/>
          <w:wAfter w:w="9" w:type="dxa"/>
          <w:trHeight w:val="315"/>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160CEF"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FADA4D"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 xml:space="preserve">Forfait sponsoring Plateformes FB et Instagram </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5C5FE"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CPM</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D96B3A" w14:textId="1DA8FCF3" w:rsidR="00FA2BD7" w:rsidRDefault="009F7B31"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27</w:t>
            </w:r>
            <w:r w:rsidR="00FA2BD7">
              <w:rPr>
                <w:rFonts w:eastAsia="Times New Roman" w:cs="Calibri"/>
                <w:color w:val="000000"/>
                <w:sz w:val="18"/>
                <w:szCs w:val="18"/>
                <w:lang w:eastAsia="fr-FR"/>
              </w:rPr>
              <w:t>000</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F374A0"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CDEED3"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56659B6E" w14:textId="77777777" w:rsidTr="00931273">
        <w:trPr>
          <w:gridAfter w:val="1"/>
          <w:wAfter w:w="9" w:type="dxa"/>
          <w:trHeight w:val="246"/>
        </w:trPr>
        <w:tc>
          <w:tcPr>
            <w:tcW w:w="36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582225" w14:textId="77777777" w:rsidR="00FA2BD7" w:rsidRDefault="00FA2BD7"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10</w:t>
            </w:r>
          </w:p>
        </w:tc>
        <w:tc>
          <w:tcPr>
            <w:tcW w:w="51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2D2B0"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Suivis, optimisation et reporting</w:t>
            </w:r>
          </w:p>
        </w:tc>
        <w:tc>
          <w:tcPr>
            <w:tcW w:w="81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F97D54" w14:textId="77777777" w:rsidR="00FA2BD7" w:rsidRDefault="00FA2BD7" w:rsidP="0049191A">
            <w:pPr>
              <w:spacing w:after="0" w:line="240" w:lineRule="auto"/>
              <w:rPr>
                <w:rFonts w:eastAsia="Times New Roman" w:cs="Calibri"/>
                <w:color w:val="000000"/>
                <w:sz w:val="18"/>
                <w:szCs w:val="18"/>
                <w:lang w:eastAsia="fr-FR"/>
              </w:rPr>
            </w:pPr>
            <w:r>
              <w:rPr>
                <w:rFonts w:eastAsia="Times New Roman" w:cs="Calibri"/>
                <w:color w:val="000000"/>
                <w:sz w:val="18"/>
                <w:szCs w:val="18"/>
                <w:lang w:eastAsia="fr-FR"/>
              </w:rPr>
              <w:t>Unités</w:t>
            </w:r>
          </w:p>
        </w:tc>
        <w:tc>
          <w:tcPr>
            <w:tcW w:w="9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4A0617" w14:textId="1DAA36D4" w:rsidR="00FA2BD7" w:rsidRDefault="00571161" w:rsidP="0049191A">
            <w:pPr>
              <w:spacing w:after="0" w:line="240" w:lineRule="auto"/>
              <w:jc w:val="center"/>
              <w:rPr>
                <w:rFonts w:eastAsia="Times New Roman" w:cs="Calibri"/>
                <w:color w:val="000000"/>
                <w:sz w:val="18"/>
                <w:szCs w:val="18"/>
                <w:lang w:eastAsia="fr-FR"/>
              </w:rPr>
            </w:pPr>
            <w:r>
              <w:rPr>
                <w:rFonts w:eastAsia="Times New Roman" w:cs="Calibri"/>
                <w:color w:val="000000"/>
                <w:sz w:val="18"/>
                <w:szCs w:val="18"/>
                <w:lang w:eastAsia="fr-FR"/>
              </w:rPr>
              <w:t>9</w:t>
            </w:r>
          </w:p>
        </w:tc>
        <w:tc>
          <w:tcPr>
            <w:tcW w:w="1047"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D85C86" w14:textId="77777777" w:rsidR="00FA2BD7" w:rsidRDefault="00FA2BD7" w:rsidP="0049191A">
            <w:pPr>
              <w:spacing w:after="0" w:line="240" w:lineRule="auto"/>
              <w:jc w:val="center"/>
              <w:rPr>
                <w:rFonts w:eastAsia="Times New Roman" w:cs="Calibri"/>
                <w:color w:val="000000"/>
                <w:sz w:val="18"/>
                <w:szCs w:val="18"/>
                <w:lang w:eastAsia="fr-FR"/>
              </w:rPr>
            </w:pP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62550D" w14:textId="77777777" w:rsidR="00FA2BD7" w:rsidRDefault="00FA2BD7" w:rsidP="0049191A">
            <w:pPr>
              <w:spacing w:after="0" w:line="240" w:lineRule="auto"/>
              <w:jc w:val="right"/>
              <w:rPr>
                <w:rFonts w:eastAsia="Times New Roman" w:cs="Calibri"/>
                <w:color w:val="000000"/>
                <w:sz w:val="18"/>
                <w:szCs w:val="18"/>
                <w:lang w:eastAsia="fr-FR"/>
              </w:rPr>
            </w:pPr>
          </w:p>
        </w:tc>
      </w:tr>
      <w:tr w:rsidR="00FA2BD7" w14:paraId="482059F7" w14:textId="77777777" w:rsidTr="00931273">
        <w:trPr>
          <w:trHeight w:val="157"/>
        </w:trPr>
        <w:tc>
          <w:tcPr>
            <w:tcW w:w="83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AD0965" w14:textId="77777777" w:rsidR="00FA2BD7" w:rsidRDefault="00FA2BD7" w:rsidP="00722F3D">
            <w:pPr>
              <w:spacing w:after="0" w:line="240" w:lineRule="auto"/>
              <w:jc w:val="right"/>
              <w:rPr>
                <w:rFonts w:eastAsia="Times New Roman" w:cs="Calibri"/>
                <w:b/>
                <w:bCs/>
                <w:color w:val="000000"/>
                <w:sz w:val="18"/>
                <w:szCs w:val="18"/>
                <w:lang w:eastAsia="fr-FR"/>
              </w:rPr>
            </w:pPr>
            <w:r>
              <w:rPr>
                <w:rFonts w:eastAsia="Times New Roman" w:cs="Calibri"/>
                <w:b/>
                <w:bCs/>
                <w:color w:val="000000"/>
                <w:sz w:val="18"/>
                <w:szCs w:val="18"/>
                <w:lang w:eastAsia="fr-FR"/>
              </w:rPr>
              <w:t>Total HT</w:t>
            </w: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4E4E58" w14:textId="77777777" w:rsidR="00FA2BD7" w:rsidRDefault="00FA2BD7" w:rsidP="0049191A">
            <w:pPr>
              <w:spacing w:after="0" w:line="240" w:lineRule="auto"/>
              <w:rPr>
                <w:rFonts w:eastAsia="Times New Roman" w:cs="Calibri"/>
                <w:color w:val="000000"/>
                <w:sz w:val="18"/>
                <w:szCs w:val="18"/>
                <w:lang w:eastAsia="fr-FR"/>
              </w:rPr>
            </w:pPr>
          </w:p>
        </w:tc>
      </w:tr>
      <w:tr w:rsidR="00FA2BD7" w14:paraId="4DAD30E9" w14:textId="77777777" w:rsidTr="00931273">
        <w:trPr>
          <w:trHeight w:val="315"/>
        </w:trPr>
        <w:tc>
          <w:tcPr>
            <w:tcW w:w="83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F855EE" w14:textId="6405E5DB" w:rsidR="00FA2BD7" w:rsidRDefault="00FA2BD7" w:rsidP="00722F3D">
            <w:pPr>
              <w:spacing w:after="0" w:line="240" w:lineRule="auto"/>
              <w:jc w:val="right"/>
              <w:rPr>
                <w:rFonts w:eastAsia="Times New Roman" w:cs="Calibri"/>
                <w:b/>
                <w:bCs/>
                <w:color w:val="000000"/>
                <w:sz w:val="18"/>
                <w:szCs w:val="18"/>
                <w:lang w:eastAsia="fr-FR"/>
              </w:rPr>
            </w:pPr>
            <w:r>
              <w:rPr>
                <w:rFonts w:eastAsia="Times New Roman" w:cs="Calibri"/>
                <w:b/>
                <w:bCs/>
                <w:color w:val="000000"/>
                <w:sz w:val="18"/>
                <w:szCs w:val="18"/>
                <w:lang w:eastAsia="fr-FR"/>
              </w:rPr>
              <w:t> TVA 20%</w:t>
            </w: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0562D4" w14:textId="77777777" w:rsidR="00FA2BD7" w:rsidRDefault="00FA2BD7" w:rsidP="0049191A">
            <w:pPr>
              <w:spacing w:after="0" w:line="240" w:lineRule="auto"/>
              <w:rPr>
                <w:rFonts w:eastAsia="Times New Roman" w:cs="Calibri"/>
                <w:color w:val="000000"/>
                <w:sz w:val="18"/>
                <w:szCs w:val="18"/>
                <w:lang w:eastAsia="fr-FR"/>
              </w:rPr>
            </w:pPr>
          </w:p>
        </w:tc>
      </w:tr>
      <w:tr w:rsidR="00FA2BD7" w14:paraId="0EE6A961" w14:textId="77777777" w:rsidTr="00931273">
        <w:trPr>
          <w:trHeight w:val="315"/>
        </w:trPr>
        <w:tc>
          <w:tcPr>
            <w:tcW w:w="83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0D076A" w14:textId="51500023" w:rsidR="00FA2BD7" w:rsidRDefault="00FA2BD7" w:rsidP="00722F3D">
            <w:pPr>
              <w:spacing w:after="0" w:line="240" w:lineRule="auto"/>
              <w:jc w:val="right"/>
              <w:rPr>
                <w:rFonts w:eastAsia="Times New Roman" w:cs="Calibri"/>
                <w:b/>
                <w:bCs/>
                <w:color w:val="000000"/>
                <w:sz w:val="18"/>
                <w:szCs w:val="18"/>
                <w:lang w:eastAsia="fr-FR"/>
              </w:rPr>
            </w:pPr>
            <w:r>
              <w:rPr>
                <w:rFonts w:eastAsia="Times New Roman" w:cs="Calibri"/>
                <w:b/>
                <w:bCs/>
                <w:color w:val="000000"/>
                <w:sz w:val="18"/>
                <w:szCs w:val="18"/>
                <w:lang w:eastAsia="fr-FR"/>
              </w:rPr>
              <w:t> Total TTC</w:t>
            </w:r>
          </w:p>
        </w:tc>
        <w:tc>
          <w:tcPr>
            <w:tcW w:w="75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E23A62" w14:textId="77777777" w:rsidR="00FA2BD7" w:rsidRDefault="00FA2BD7" w:rsidP="0049191A">
            <w:pPr>
              <w:spacing w:after="0" w:line="240" w:lineRule="auto"/>
              <w:rPr>
                <w:rFonts w:eastAsia="Times New Roman" w:cs="Calibri"/>
                <w:color w:val="000000"/>
                <w:sz w:val="18"/>
                <w:szCs w:val="18"/>
                <w:lang w:eastAsia="fr-FR"/>
              </w:rPr>
            </w:pPr>
          </w:p>
        </w:tc>
      </w:tr>
    </w:tbl>
    <w:p w14:paraId="533ACBCB" w14:textId="77777777" w:rsidR="00CE214C" w:rsidRPr="00ED2880" w:rsidRDefault="00CE214C" w:rsidP="00475BF7">
      <w:pPr>
        <w:pStyle w:val="Corpsdetexte"/>
        <w:spacing w:before="60" w:after="60"/>
        <w:rPr>
          <w:rFonts w:ascii="Georgia" w:eastAsia="Calibri" w:hAnsi="Georgia" w:cstheme="minorHAnsi"/>
          <w:color w:val="585756"/>
          <w:szCs w:val="22"/>
        </w:rPr>
      </w:pPr>
    </w:p>
    <w:p w14:paraId="0886BB7E" w14:textId="77777777" w:rsidR="00CE214C" w:rsidRPr="00ED2880" w:rsidRDefault="00CE214C" w:rsidP="00475BF7">
      <w:pPr>
        <w:pStyle w:val="Corpsdetexte"/>
        <w:spacing w:before="60" w:after="60"/>
        <w:rPr>
          <w:rFonts w:ascii="Georgia" w:eastAsia="Calibri" w:hAnsi="Georgia" w:cstheme="minorHAnsi"/>
          <w:color w:val="585756"/>
          <w:szCs w:val="22"/>
        </w:rPr>
      </w:pPr>
    </w:p>
    <w:p w14:paraId="453807B8"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Certifié pour vrai et conforme,</w:t>
      </w:r>
    </w:p>
    <w:p w14:paraId="118D0866" w14:textId="77777777" w:rsidR="005F2003" w:rsidRPr="00ED2880" w:rsidRDefault="005F2003" w:rsidP="00475BF7">
      <w:pPr>
        <w:pStyle w:val="Corpsdetexte"/>
        <w:spacing w:before="60" w:after="60"/>
        <w:rPr>
          <w:rFonts w:ascii="Georgia" w:eastAsia="Calibri" w:hAnsi="Georgia" w:cstheme="minorHAnsi"/>
          <w:color w:val="585756"/>
          <w:szCs w:val="22"/>
        </w:rPr>
      </w:pPr>
    </w:p>
    <w:p w14:paraId="6A87E068"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Fait à …………………… le ………………</w:t>
      </w:r>
    </w:p>
    <w:p w14:paraId="79B8EE30"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Signature manuscrite originale / nom :</w:t>
      </w:r>
    </w:p>
    <w:p w14:paraId="4696A3AB" w14:textId="77777777" w:rsidR="005F2003" w:rsidRPr="00ED2880" w:rsidRDefault="005F2003" w:rsidP="00475BF7">
      <w:pPr>
        <w:pStyle w:val="Corpsdetexte"/>
        <w:spacing w:before="60" w:after="60"/>
        <w:rPr>
          <w:rFonts w:ascii="Georgia" w:eastAsia="Calibri" w:hAnsi="Georgia" w:cstheme="minorHAnsi"/>
          <w:color w:val="585756"/>
          <w:szCs w:val="22"/>
        </w:rPr>
      </w:pPr>
    </w:p>
    <w:p w14:paraId="1C11B742" w14:textId="77777777" w:rsidR="005F2003" w:rsidRPr="00ED2880" w:rsidRDefault="005F2003" w:rsidP="00475BF7">
      <w:pPr>
        <w:pStyle w:val="Corpsdetexte"/>
        <w:spacing w:before="60" w:after="60"/>
        <w:rPr>
          <w:rFonts w:ascii="Georgia" w:eastAsia="Calibri" w:hAnsi="Georgia" w:cstheme="minorHAnsi"/>
          <w:color w:val="585756"/>
          <w:szCs w:val="22"/>
        </w:rPr>
      </w:pPr>
    </w:p>
    <w:p w14:paraId="6EB0142C" w14:textId="77777777" w:rsidR="005F2003" w:rsidRPr="00ED2880" w:rsidRDefault="005F2003" w:rsidP="00475BF7">
      <w:pPr>
        <w:pStyle w:val="Corpsdetexte"/>
        <w:spacing w:before="60" w:after="60"/>
        <w:rPr>
          <w:rFonts w:ascii="Georgia" w:eastAsia="Calibri" w:hAnsi="Georgia" w:cstheme="minorHAnsi"/>
          <w:color w:val="585756"/>
          <w:szCs w:val="22"/>
        </w:rPr>
      </w:pPr>
    </w:p>
    <w:p w14:paraId="7402DAD6" w14:textId="77777777" w:rsidR="005F2003" w:rsidRPr="00ED2880" w:rsidRDefault="005F2003" w:rsidP="00475BF7">
      <w:pPr>
        <w:pStyle w:val="Corpsdetexte"/>
        <w:spacing w:before="60" w:after="60"/>
        <w:rPr>
          <w:rFonts w:ascii="Georgia" w:hAnsi="Georgia" w:cstheme="minorHAnsi"/>
        </w:rPr>
      </w:pPr>
      <w:r w:rsidRPr="00ED2880">
        <w:rPr>
          <w:rFonts w:ascii="Georgia" w:eastAsia="Calibri" w:hAnsi="Georgia" w:cstheme="minorHAnsi"/>
          <w:color w:val="585756"/>
          <w:szCs w:val="22"/>
        </w:rPr>
        <w:t>………………………………………………</w:t>
      </w:r>
    </w:p>
    <w:p w14:paraId="2C923183" w14:textId="77777777" w:rsidR="005F2003" w:rsidRPr="00ED2880" w:rsidRDefault="005F2003" w:rsidP="005F2003">
      <w:pPr>
        <w:pStyle w:val="Corpsdetexte"/>
        <w:jc w:val="right"/>
        <w:rPr>
          <w:rFonts w:ascii="Georgia" w:hAnsi="Georgia" w:cstheme="minorHAnsi"/>
        </w:rPr>
      </w:pPr>
    </w:p>
    <w:p w14:paraId="7F824C79" w14:textId="77777777" w:rsidR="005F2003" w:rsidRPr="00ED2880" w:rsidRDefault="005F2003" w:rsidP="005F2003">
      <w:pPr>
        <w:pStyle w:val="Corpsdetexte"/>
        <w:jc w:val="right"/>
        <w:rPr>
          <w:rFonts w:ascii="Georgia" w:hAnsi="Georgia" w:cstheme="minorHAnsi"/>
        </w:rPr>
      </w:pPr>
      <w:r w:rsidRPr="00ED2880">
        <w:rPr>
          <w:rFonts w:ascii="Georgia" w:hAnsi="Georgia" w:cstheme="minorHAnsi"/>
        </w:rPr>
        <w:br w:type="page"/>
      </w:r>
    </w:p>
    <w:p w14:paraId="44BCAEA6" w14:textId="77777777"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bookmarkStart w:id="169" w:name="_Toc364253089"/>
      <w:bookmarkStart w:id="170" w:name="_Toc536189402"/>
      <w:r w:rsidRPr="00ED2880">
        <w:rPr>
          <w:rFonts w:ascii="Georgia" w:hAnsi="Georgia" w:cstheme="minorHAnsi"/>
          <w:lang w:val="fr-FR"/>
        </w:rPr>
        <w:lastRenderedPageBreak/>
        <w:t>Déclaration d’intégrité pour les soumissionnaires</w:t>
      </w:r>
      <w:bookmarkEnd w:id="169"/>
      <w:bookmarkEnd w:id="170"/>
      <w:r w:rsidRPr="00ED2880">
        <w:rPr>
          <w:rFonts w:ascii="Georgia" w:hAnsi="Georgia" w:cstheme="minorHAnsi"/>
          <w:lang w:val="fr-FR"/>
        </w:rPr>
        <w:t xml:space="preserve"> </w:t>
      </w:r>
    </w:p>
    <w:p w14:paraId="03F4EB8F" w14:textId="77777777" w:rsidR="00F55D09" w:rsidRDefault="00F55D09" w:rsidP="00475BF7">
      <w:pPr>
        <w:pStyle w:val="Corpsdetexte"/>
        <w:spacing w:before="60" w:after="60"/>
        <w:rPr>
          <w:rFonts w:ascii="Georgia" w:eastAsia="Calibri" w:hAnsi="Georgia" w:cstheme="minorHAnsi"/>
          <w:color w:val="585756"/>
          <w:szCs w:val="22"/>
        </w:rPr>
      </w:pPr>
    </w:p>
    <w:p w14:paraId="291180B3" w14:textId="7E43A3EE"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Concerne le soumissionnaire :</w:t>
      </w:r>
    </w:p>
    <w:p w14:paraId="1F83206E"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Domicile / Siège social :</w:t>
      </w:r>
    </w:p>
    <w:p w14:paraId="047FE7CB" w14:textId="77777777" w:rsidR="005F2003" w:rsidRPr="00ED2880" w:rsidRDefault="005F2003" w:rsidP="00475BF7">
      <w:pPr>
        <w:pStyle w:val="Corpsdetexte"/>
        <w:spacing w:before="60" w:after="60"/>
        <w:rPr>
          <w:rFonts w:ascii="Georgia" w:eastAsia="Calibri" w:hAnsi="Georgia" w:cstheme="minorHAnsi"/>
          <w:color w:val="585756"/>
          <w:szCs w:val="22"/>
        </w:rPr>
      </w:pPr>
    </w:p>
    <w:p w14:paraId="39EC0354"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Référence du marché public :</w:t>
      </w:r>
    </w:p>
    <w:p w14:paraId="2E488A47" w14:textId="77777777" w:rsidR="005F2003" w:rsidRPr="00ED2880" w:rsidRDefault="005F2003" w:rsidP="00475BF7">
      <w:pPr>
        <w:pStyle w:val="Corpsdetexte"/>
        <w:spacing w:before="60" w:after="60"/>
        <w:rPr>
          <w:rFonts w:ascii="Georgia" w:eastAsia="Calibri" w:hAnsi="Georgia" w:cstheme="minorHAnsi"/>
          <w:color w:val="585756"/>
          <w:szCs w:val="22"/>
        </w:rPr>
      </w:pPr>
    </w:p>
    <w:p w14:paraId="3BF83049" w14:textId="58AE8C9D"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 xml:space="preserve">À l’attention de </w:t>
      </w:r>
      <w:r w:rsidR="007E42A3" w:rsidRPr="00ED2880">
        <w:rPr>
          <w:rFonts w:ascii="Georgia" w:eastAsia="Calibri" w:hAnsi="Georgia" w:cstheme="minorHAnsi"/>
          <w:color w:val="585756"/>
          <w:szCs w:val="22"/>
        </w:rPr>
        <w:t>l’agence</w:t>
      </w:r>
      <w:r w:rsidRPr="00ED2880">
        <w:rPr>
          <w:rFonts w:ascii="Georgia" w:eastAsia="Calibri" w:hAnsi="Georgia" w:cstheme="minorHAnsi"/>
          <w:color w:val="585756"/>
          <w:szCs w:val="22"/>
        </w:rPr>
        <w:t xml:space="preserve"> Belge</w:t>
      </w:r>
      <w:r w:rsidR="007E42A3" w:rsidRPr="00ED2880">
        <w:rPr>
          <w:rFonts w:ascii="Georgia" w:eastAsia="Calibri" w:hAnsi="Georgia" w:cstheme="minorHAnsi"/>
          <w:color w:val="585756"/>
          <w:szCs w:val="22"/>
        </w:rPr>
        <w:t xml:space="preserve"> de développement</w:t>
      </w:r>
      <w:r w:rsidRPr="00ED2880">
        <w:rPr>
          <w:rFonts w:ascii="Georgia" w:eastAsia="Calibri" w:hAnsi="Georgia" w:cstheme="minorHAnsi"/>
          <w:color w:val="585756"/>
          <w:szCs w:val="22"/>
        </w:rPr>
        <w:t xml:space="preserve">, </w:t>
      </w:r>
    </w:p>
    <w:p w14:paraId="3B613C62" w14:textId="77777777" w:rsidR="005F2003" w:rsidRPr="00ED2880" w:rsidRDefault="005F2003" w:rsidP="00475BF7">
      <w:pPr>
        <w:pStyle w:val="Corpsdetexte"/>
        <w:spacing w:before="60" w:after="60"/>
        <w:rPr>
          <w:rFonts w:ascii="Georgia" w:eastAsia="Calibri" w:hAnsi="Georgia" w:cstheme="minorHAnsi"/>
          <w:color w:val="585756"/>
          <w:szCs w:val="22"/>
        </w:rPr>
      </w:pPr>
    </w:p>
    <w:p w14:paraId="378BB4DF"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 xml:space="preserve">Par la présente, je / nous, agissant en ma/notre qualité de représentant(s) légal/légaux du soumissionnaire précité, déclare/rons ce qui suit : </w:t>
      </w:r>
    </w:p>
    <w:p w14:paraId="05A6AEC6" w14:textId="77777777" w:rsidR="005F2003" w:rsidRPr="00ED2880" w:rsidRDefault="005F2003" w:rsidP="005F2003">
      <w:pPr>
        <w:pStyle w:val="Corpsdetexte2"/>
        <w:rPr>
          <w:rFonts w:cstheme="minorHAnsi"/>
          <w:lang w:val="fr-FR"/>
        </w:rPr>
      </w:pPr>
    </w:p>
    <w:p w14:paraId="668B9AA6" w14:textId="0F49FBC5" w:rsidR="005F2003" w:rsidRPr="00ED2880" w:rsidRDefault="005F2003" w:rsidP="009D6DFC">
      <w:pPr>
        <w:pStyle w:val="Corpsdetexte2"/>
        <w:numPr>
          <w:ilvl w:val="0"/>
          <w:numId w:val="9"/>
        </w:numPr>
        <w:spacing w:after="0" w:line="280" w:lineRule="auto"/>
        <w:jc w:val="both"/>
        <w:rPr>
          <w:rFonts w:cstheme="minorHAnsi"/>
          <w:lang w:val="fr-FR"/>
        </w:rPr>
      </w:pPr>
      <w:r w:rsidRPr="00ED2880">
        <w:rPr>
          <w:rFonts w:cstheme="minorHAnsi"/>
          <w:lang w:val="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w:t>
      </w:r>
      <w:r w:rsidR="00231CBF">
        <w:rPr>
          <w:rFonts w:cstheme="minorHAnsi"/>
          <w:lang w:val="fr-FR"/>
        </w:rPr>
        <w:t>’</w:t>
      </w:r>
      <w:r w:rsidR="00231CBF" w:rsidRPr="00231CBF">
        <w:t xml:space="preserve"> </w:t>
      </w:r>
      <w:r w:rsidR="00231CBF">
        <w:t xml:space="preserve">Agence belge de développement, Enabel </w:t>
      </w:r>
    </w:p>
    <w:p w14:paraId="14B8BF67" w14:textId="4143704E" w:rsidR="005F2003" w:rsidRPr="00ED2880" w:rsidRDefault="005F2003" w:rsidP="009D6DFC">
      <w:pPr>
        <w:pStyle w:val="Corpsdetexte2"/>
        <w:numPr>
          <w:ilvl w:val="0"/>
          <w:numId w:val="9"/>
        </w:numPr>
        <w:spacing w:after="0" w:line="280" w:lineRule="auto"/>
        <w:jc w:val="both"/>
        <w:rPr>
          <w:rFonts w:cstheme="minorHAnsi"/>
          <w:lang w:val="fr-FR"/>
        </w:rPr>
      </w:pPr>
      <w:r w:rsidRPr="00ED2880">
        <w:rPr>
          <w:rFonts w:cstheme="minorHAnsi"/>
          <w:lang w:val="fr-FR"/>
        </w:rPr>
        <w:t>Les administrateurs, collaborateurs ou leurs partenaires n'ont pas d'intérêts financiers ou autres dans les entreprises, organisations, etc. ayant un lien direct ou indirect avec l</w:t>
      </w:r>
      <w:r w:rsidR="00231CBF">
        <w:rPr>
          <w:rFonts w:cstheme="minorHAnsi"/>
          <w:lang w:val="fr-FR"/>
        </w:rPr>
        <w:t>’</w:t>
      </w:r>
      <w:r w:rsidR="00231CBF" w:rsidRPr="00231CBF">
        <w:t xml:space="preserve"> </w:t>
      </w:r>
      <w:r w:rsidR="00231CBF">
        <w:t xml:space="preserve">Agence belge de développement, Enabel </w:t>
      </w:r>
      <w:r w:rsidRPr="00ED2880">
        <w:rPr>
          <w:rFonts w:cstheme="minorHAnsi"/>
          <w:lang w:val="fr-FR"/>
        </w:rPr>
        <w:t xml:space="preserve">(ce qui pourrait, par exemple, entraîner un conflit d'intérêts). </w:t>
      </w:r>
    </w:p>
    <w:p w14:paraId="0E9397E1" w14:textId="77777777" w:rsidR="005F2003" w:rsidRPr="00ED2880" w:rsidRDefault="005F2003" w:rsidP="009D6DFC">
      <w:pPr>
        <w:pStyle w:val="Corpsdetexte2"/>
        <w:numPr>
          <w:ilvl w:val="0"/>
          <w:numId w:val="9"/>
        </w:numPr>
        <w:spacing w:after="0" w:line="280" w:lineRule="auto"/>
        <w:jc w:val="both"/>
        <w:rPr>
          <w:rFonts w:cstheme="minorHAnsi"/>
          <w:lang w:val="fr-FR"/>
        </w:rPr>
      </w:pPr>
      <w:r w:rsidRPr="00ED2880">
        <w:rPr>
          <w:rFonts w:cstheme="minorHAnsi"/>
          <w:lang w:val="fr-FR"/>
        </w:rPr>
        <w:t>J'ai / nous avons pris connaissance des articles relatifs à la déontologie et à la lutte contre la corruption repris dans le Cahier spécial des charges et je / nous déclare/rons souscrire et respecter entièrement ces articles.</w:t>
      </w:r>
    </w:p>
    <w:p w14:paraId="4F3654D3" w14:textId="77777777"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hAnsi="Georgia" w:cstheme="minorHAnsi"/>
        </w:rPr>
        <w:br/>
      </w:r>
      <w:r w:rsidRPr="00ED2880">
        <w:rPr>
          <w:rFonts w:ascii="Georgia" w:eastAsia="Calibri" w:hAnsi="Georgia" w:cstheme="minorHAnsi"/>
          <w:color w:val="585756"/>
          <w:szCs w:val="22"/>
        </w:rPr>
        <w:t>Je suis / nous sommes de même conscient(s) du fait que les membres du personnel de la Coopération Technique Belge sont liés aux dispositions d’un code éthique qui précise ce qui suit : “</w:t>
      </w:r>
      <w:r w:rsidRPr="00ED2880">
        <w:rPr>
          <w:rFonts w:ascii="Georgia" w:eastAsia="Calibri" w:hAnsi="Georgia" w:cstheme="minorHAnsi"/>
          <w:i/>
          <w:color w:val="585756"/>
          <w:szCs w:val="22"/>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ED2880">
        <w:rPr>
          <w:rFonts w:ascii="Georgia" w:eastAsia="Calibri" w:hAnsi="Georgia" w:cstheme="minorHAnsi"/>
          <w:color w:val="585756"/>
          <w:szCs w:val="22"/>
        </w:rPr>
        <w:t>.</w:t>
      </w:r>
    </w:p>
    <w:p w14:paraId="469F0576" w14:textId="77777777" w:rsidR="00475BF7" w:rsidRPr="00ED2880" w:rsidRDefault="00475BF7" w:rsidP="00475BF7">
      <w:pPr>
        <w:pStyle w:val="Corpsdetexte"/>
        <w:spacing w:before="60" w:after="60"/>
        <w:rPr>
          <w:rFonts w:ascii="Georgia" w:eastAsia="Calibri" w:hAnsi="Georgia" w:cstheme="minorHAnsi"/>
          <w:color w:val="585756"/>
          <w:szCs w:val="22"/>
        </w:rPr>
      </w:pPr>
    </w:p>
    <w:p w14:paraId="3F8DAA37" w14:textId="369C8525" w:rsidR="005F2003" w:rsidRPr="00ED2880" w:rsidRDefault="005F2003" w:rsidP="00475BF7">
      <w:pPr>
        <w:pStyle w:val="Corpsdetexte"/>
        <w:spacing w:before="60" w:after="60"/>
        <w:rPr>
          <w:rFonts w:ascii="Georgia" w:eastAsia="Calibri" w:hAnsi="Georgia" w:cstheme="minorHAnsi"/>
          <w:color w:val="585756"/>
          <w:szCs w:val="22"/>
        </w:rPr>
      </w:pPr>
      <w:r w:rsidRPr="00ED2880">
        <w:rPr>
          <w:rFonts w:ascii="Georgia" w:eastAsia="Calibri" w:hAnsi="Georgia" w:cstheme="minorHAnsi"/>
          <w:color w:val="585756"/>
          <w:szCs w:val="22"/>
        </w:rPr>
        <w:t xml:space="preserve">Si le marché précité devait être attribué au soumissionnaire, je/nous déclare/rons, par ailleurs, marquer mon/notre accord avec les dispositions suivantes : </w:t>
      </w:r>
    </w:p>
    <w:p w14:paraId="647250AD" w14:textId="31D1C9DD" w:rsidR="005F2003" w:rsidRPr="00ED2880" w:rsidRDefault="005F2003" w:rsidP="009D6DFC">
      <w:pPr>
        <w:pStyle w:val="Corpsdetexte2"/>
        <w:numPr>
          <w:ilvl w:val="0"/>
          <w:numId w:val="10"/>
        </w:numPr>
        <w:spacing w:after="0" w:line="280" w:lineRule="auto"/>
        <w:jc w:val="both"/>
        <w:rPr>
          <w:rFonts w:cstheme="minorHAnsi"/>
          <w:lang w:val="fr-FR"/>
        </w:rPr>
      </w:pPr>
      <w:r w:rsidRPr="00ED2880">
        <w:rPr>
          <w:rFonts w:cstheme="minorHAnsi"/>
          <w:lang w:val="fr-FR"/>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 Coopération </w:t>
      </w:r>
      <w:r w:rsidRPr="00ED2880">
        <w:rPr>
          <w:rFonts w:cstheme="minorHAnsi"/>
          <w:lang w:val="fr-FR"/>
        </w:rPr>
        <w:lastRenderedPageBreak/>
        <w:t>Technique Belge, qui sont directement ou indirectement concernés par le suivi et/ou le contrôle de l'exécution du marché, quel que soit leur rang hiérarchique.</w:t>
      </w:r>
    </w:p>
    <w:p w14:paraId="108DF1BD" w14:textId="77777777" w:rsidR="005F2003" w:rsidRPr="00ED2880" w:rsidRDefault="005F2003" w:rsidP="009D6DFC">
      <w:pPr>
        <w:pStyle w:val="Corpsdetexte2"/>
        <w:numPr>
          <w:ilvl w:val="0"/>
          <w:numId w:val="10"/>
        </w:numPr>
        <w:spacing w:after="0" w:line="280" w:lineRule="auto"/>
        <w:jc w:val="both"/>
        <w:rPr>
          <w:rFonts w:cstheme="minorHAnsi"/>
          <w:lang w:val="fr-FR"/>
        </w:rPr>
      </w:pPr>
      <w:r w:rsidRPr="00ED2880">
        <w:rPr>
          <w:rFonts w:cstheme="minorHAnsi"/>
          <w:lang w:val="fr-FR"/>
        </w:rPr>
        <w:t>Tout contrat (marché public) sera résilié, dès lors qu’il s’avérerait que l’attribution du contrat ou son exécution aurait donné lieu à l’obtention ou l’offre des avantages appréciables en argent précités.</w:t>
      </w:r>
    </w:p>
    <w:p w14:paraId="307FA0ED" w14:textId="3025161F" w:rsidR="005F2003" w:rsidRPr="00ED2880" w:rsidRDefault="005F2003" w:rsidP="009D6DFC">
      <w:pPr>
        <w:pStyle w:val="Corpsdetexte2"/>
        <w:numPr>
          <w:ilvl w:val="0"/>
          <w:numId w:val="10"/>
        </w:numPr>
        <w:spacing w:after="0" w:line="280" w:lineRule="auto"/>
        <w:jc w:val="both"/>
        <w:rPr>
          <w:rFonts w:cstheme="minorHAnsi"/>
          <w:lang w:val="fr-FR"/>
        </w:rPr>
      </w:pPr>
      <w:r w:rsidRPr="00ED2880">
        <w:rPr>
          <w:rFonts w:cstheme="minorHAnsi"/>
          <w:lang w:val="fr-FR"/>
        </w:rPr>
        <w:t>Tout manquement à se conformer à une ou plusieurs des clauses déontologiques peut aboutir à l’exclusion du contractant du présent marché et d’autres marchés publics pour l</w:t>
      </w:r>
      <w:r w:rsidR="00231CBF">
        <w:rPr>
          <w:rFonts w:cstheme="minorHAnsi"/>
          <w:lang w:val="fr-FR"/>
        </w:rPr>
        <w:t>’</w:t>
      </w:r>
      <w:r w:rsidR="00231CBF" w:rsidRPr="00231CBF">
        <w:t xml:space="preserve"> </w:t>
      </w:r>
      <w:r w:rsidR="00231CBF">
        <w:t>Agence belge de développement, Enabel .</w:t>
      </w:r>
    </w:p>
    <w:p w14:paraId="2B4D5F98" w14:textId="77777777" w:rsidR="005F2003" w:rsidRPr="00ED2880" w:rsidRDefault="005F2003" w:rsidP="009D6DFC">
      <w:pPr>
        <w:pStyle w:val="Corpsdetexte2"/>
        <w:numPr>
          <w:ilvl w:val="0"/>
          <w:numId w:val="10"/>
        </w:numPr>
        <w:spacing w:after="0" w:line="280" w:lineRule="auto"/>
        <w:jc w:val="both"/>
        <w:rPr>
          <w:rFonts w:cstheme="minorHAnsi"/>
          <w:lang w:val="fr-FR"/>
        </w:rPr>
      </w:pPr>
      <w:r w:rsidRPr="00ED2880">
        <w:rPr>
          <w:rFonts w:cstheme="minorHAnsi"/>
          <w:lang w:val="fr-FR"/>
        </w:rP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54F857F3" w14:textId="77777777" w:rsidR="00475BF7" w:rsidRPr="00ED2880" w:rsidRDefault="00475BF7" w:rsidP="00475BF7">
      <w:pPr>
        <w:pStyle w:val="Corpsdetexte2"/>
        <w:spacing w:after="0" w:line="280" w:lineRule="auto"/>
        <w:ind w:left="720"/>
        <w:jc w:val="both"/>
        <w:rPr>
          <w:rFonts w:cstheme="minorHAnsi"/>
          <w:lang w:val="fr-FR"/>
        </w:rPr>
      </w:pPr>
    </w:p>
    <w:p w14:paraId="61CEF731" w14:textId="7CE6EA3F" w:rsidR="005F2003" w:rsidRPr="00ED2880" w:rsidRDefault="005F2003" w:rsidP="00475BF7">
      <w:pPr>
        <w:pStyle w:val="Corpsdetexte"/>
        <w:spacing w:before="60" w:after="60"/>
        <w:rPr>
          <w:rFonts w:ascii="Georgia" w:eastAsia="Calibri" w:hAnsi="Georgia" w:cstheme="minorHAnsi"/>
          <w:color w:val="585756"/>
          <w:sz w:val="21"/>
          <w:szCs w:val="21"/>
        </w:rPr>
      </w:pPr>
      <w:r w:rsidRPr="00ED2880">
        <w:rPr>
          <w:rFonts w:ascii="Georgia" w:eastAsia="Calibri" w:hAnsi="Georgia" w:cstheme="minorHAnsi"/>
          <w:color w:val="585756"/>
          <w:sz w:val="21"/>
          <w:szCs w:val="21"/>
        </w:rPr>
        <w:t xml:space="preserve">Le soumissionnaire prend enfin connaissance du fait que </w:t>
      </w:r>
      <w:r w:rsidR="00F25770" w:rsidRPr="00ED2880">
        <w:rPr>
          <w:rFonts w:ascii="Georgia" w:eastAsia="Calibri" w:hAnsi="Georgia" w:cstheme="minorHAnsi"/>
          <w:color w:val="585756"/>
          <w:sz w:val="21"/>
          <w:szCs w:val="21"/>
        </w:rPr>
        <w:t>Enabel</w:t>
      </w:r>
      <w:r w:rsidR="00EA7368" w:rsidRPr="00ED2880">
        <w:rPr>
          <w:rFonts w:ascii="Georgia" w:eastAsia="Calibri" w:hAnsi="Georgia" w:cstheme="minorHAnsi"/>
          <w:color w:val="585756"/>
          <w:sz w:val="21"/>
          <w:szCs w:val="21"/>
        </w:rPr>
        <w:t xml:space="preserve"> </w:t>
      </w:r>
      <w:r w:rsidRPr="00ED2880">
        <w:rPr>
          <w:rFonts w:ascii="Georgia" w:eastAsia="Calibri" w:hAnsi="Georgia" w:cstheme="minorHAnsi"/>
          <w:color w:val="585756"/>
          <w:sz w:val="21"/>
          <w:szCs w:val="21"/>
        </w:rPr>
        <w:t>se réserve le droit de porter plainte devant les instances judiciaires compétentes lors de toute constatation de faits allant à l’encontre de la présente déclaration et que tous les frais administratifs et autres qui en découlent so</w:t>
      </w:r>
      <w:r w:rsidR="00C32464" w:rsidRPr="00ED2880">
        <w:rPr>
          <w:rFonts w:ascii="Georgia" w:eastAsia="Calibri" w:hAnsi="Georgia" w:cstheme="minorHAnsi"/>
          <w:color w:val="585756"/>
          <w:sz w:val="21"/>
          <w:szCs w:val="21"/>
        </w:rPr>
        <w:t>nt à charge du soumissionnaire.</w:t>
      </w:r>
    </w:p>
    <w:p w14:paraId="206A74E0" w14:textId="77777777" w:rsidR="00C32464" w:rsidRPr="00ED2880" w:rsidRDefault="00C32464" w:rsidP="005F2003">
      <w:pPr>
        <w:pStyle w:val="Corpsdetexte2"/>
        <w:rPr>
          <w:rFonts w:cstheme="minorHAnsi"/>
          <w:spacing w:val="-2"/>
          <w:szCs w:val="21"/>
          <w:lang w:val="fr-FR"/>
        </w:rPr>
      </w:pPr>
    </w:p>
    <w:p w14:paraId="54BD57C1" w14:textId="77777777" w:rsidR="00C32464" w:rsidRPr="00ED2880" w:rsidRDefault="00C32464" w:rsidP="005F2003">
      <w:pPr>
        <w:pStyle w:val="Corpsdetexte2"/>
        <w:rPr>
          <w:rFonts w:cstheme="minorHAnsi"/>
          <w:spacing w:val="-2"/>
          <w:szCs w:val="21"/>
          <w:lang w:val="fr-FR"/>
        </w:rPr>
      </w:pPr>
    </w:p>
    <w:p w14:paraId="795C003C" w14:textId="74D9707D" w:rsidR="005F2003" w:rsidRPr="00ED2880" w:rsidRDefault="005F2003" w:rsidP="005F2003">
      <w:pPr>
        <w:pStyle w:val="Corpsdetexte2"/>
        <w:rPr>
          <w:rFonts w:cstheme="minorHAnsi"/>
          <w:kern w:val="18"/>
          <w:szCs w:val="21"/>
          <w:lang w:val="fr-FR"/>
        </w:rPr>
      </w:pPr>
      <w:r w:rsidRPr="00ED2880">
        <w:rPr>
          <w:rFonts w:cstheme="minorHAnsi"/>
          <w:kern w:val="18"/>
          <w:szCs w:val="21"/>
          <w:lang w:val="fr-FR"/>
        </w:rPr>
        <w:t xml:space="preserve">Signature précédée de la mention manuscrite "Lu et approuvé" </w:t>
      </w:r>
      <w:r w:rsidR="00C32464" w:rsidRPr="00ED2880">
        <w:rPr>
          <w:rFonts w:cstheme="minorHAnsi"/>
          <w:kern w:val="18"/>
          <w:szCs w:val="21"/>
          <w:lang w:val="fr-FR"/>
        </w:rPr>
        <w:t>avec mention du nom et de la fonction:</w:t>
      </w:r>
    </w:p>
    <w:p w14:paraId="2457EAA8" w14:textId="77777777" w:rsidR="005F2003" w:rsidRPr="00ED2880" w:rsidRDefault="005F2003" w:rsidP="005F2003">
      <w:pPr>
        <w:pStyle w:val="Corpsdetexte2"/>
        <w:rPr>
          <w:rFonts w:cstheme="minorHAnsi"/>
          <w:kern w:val="18"/>
          <w:szCs w:val="21"/>
          <w:lang w:val="fr-FR"/>
        </w:rPr>
      </w:pPr>
      <w:r w:rsidRPr="00ED2880">
        <w:rPr>
          <w:rFonts w:cstheme="minorHAnsi"/>
          <w:kern w:val="18"/>
          <w:szCs w:val="21"/>
          <w:lang w:val="fr-FR"/>
        </w:rPr>
        <w:t>……………………………..</w:t>
      </w:r>
    </w:p>
    <w:p w14:paraId="5BD1E74D" w14:textId="77777777" w:rsidR="005F2003" w:rsidRPr="00ED2880" w:rsidRDefault="005F2003" w:rsidP="005F2003">
      <w:pPr>
        <w:pStyle w:val="Corpsdetexte2"/>
        <w:rPr>
          <w:rFonts w:cstheme="minorHAnsi"/>
          <w:kern w:val="18"/>
          <w:szCs w:val="21"/>
          <w:lang w:val="fr-FR"/>
        </w:rPr>
      </w:pPr>
      <w:r w:rsidRPr="00ED2880">
        <w:rPr>
          <w:rFonts w:cstheme="minorHAnsi"/>
          <w:kern w:val="18"/>
          <w:szCs w:val="21"/>
          <w:lang w:val="fr-FR"/>
        </w:rPr>
        <w:t>Lieu, date</w:t>
      </w:r>
    </w:p>
    <w:p w14:paraId="5A8A6E2C" w14:textId="77777777" w:rsidR="00475BF7" w:rsidRPr="00ED2880" w:rsidRDefault="00475BF7" w:rsidP="005F2003">
      <w:pPr>
        <w:pStyle w:val="Corpsdetexte2"/>
        <w:rPr>
          <w:rFonts w:cstheme="minorHAnsi"/>
          <w:kern w:val="18"/>
          <w:sz w:val="20"/>
          <w:lang w:val="fr-FR"/>
        </w:rPr>
      </w:pPr>
    </w:p>
    <w:p w14:paraId="0BB16607" w14:textId="77777777" w:rsidR="00475BF7" w:rsidRPr="00ED2880" w:rsidRDefault="00475BF7" w:rsidP="005F2003">
      <w:pPr>
        <w:pStyle w:val="Corpsdetexte2"/>
        <w:rPr>
          <w:rFonts w:cstheme="minorHAnsi"/>
          <w:kern w:val="18"/>
          <w:sz w:val="20"/>
          <w:lang w:val="fr-FR"/>
        </w:rPr>
      </w:pPr>
    </w:p>
    <w:p w14:paraId="2FA3DE6E" w14:textId="77777777" w:rsidR="00475BF7" w:rsidRPr="00ED2880" w:rsidRDefault="00475BF7" w:rsidP="005F2003">
      <w:pPr>
        <w:pStyle w:val="Corpsdetexte2"/>
        <w:rPr>
          <w:rFonts w:cstheme="minorHAnsi"/>
          <w:kern w:val="18"/>
          <w:sz w:val="20"/>
          <w:lang w:val="fr-FR"/>
        </w:rPr>
      </w:pPr>
    </w:p>
    <w:p w14:paraId="3C98EB2B" w14:textId="77777777" w:rsidR="00475BF7" w:rsidRPr="00ED2880" w:rsidRDefault="00475BF7" w:rsidP="005F2003">
      <w:pPr>
        <w:pStyle w:val="Corpsdetexte2"/>
        <w:rPr>
          <w:rFonts w:cstheme="minorHAnsi"/>
          <w:kern w:val="18"/>
          <w:sz w:val="20"/>
          <w:lang w:val="fr-FR"/>
        </w:rPr>
      </w:pPr>
    </w:p>
    <w:p w14:paraId="416738A8" w14:textId="77777777" w:rsidR="00895A03" w:rsidRPr="00ED2880" w:rsidRDefault="00895A03">
      <w:pPr>
        <w:spacing w:after="0" w:line="240" w:lineRule="auto"/>
        <w:rPr>
          <w:rFonts w:eastAsia="Times New Roman" w:cstheme="minorHAnsi"/>
          <w:b/>
          <w:color w:val="D81A1A"/>
          <w:sz w:val="28"/>
          <w:szCs w:val="26"/>
          <w:lang w:val="fr-FR"/>
        </w:rPr>
      </w:pPr>
      <w:bookmarkStart w:id="171" w:name="_Toc536189403"/>
      <w:r w:rsidRPr="00ED2880">
        <w:rPr>
          <w:rFonts w:cstheme="minorHAnsi"/>
          <w:lang w:val="fr-FR"/>
        </w:rPr>
        <w:br w:type="page"/>
      </w:r>
    </w:p>
    <w:p w14:paraId="0505672A" w14:textId="64A5A2E6" w:rsidR="005F2003" w:rsidRPr="00ED2880" w:rsidRDefault="008974A9" w:rsidP="005F2003">
      <w:pPr>
        <w:pStyle w:val="Titre2"/>
        <w:keepLines w:val="0"/>
        <w:widowControl w:val="0"/>
        <w:tabs>
          <w:tab w:val="num" w:pos="576"/>
        </w:tabs>
        <w:suppressAutoHyphens/>
        <w:spacing w:after="240"/>
        <w:rPr>
          <w:rFonts w:ascii="Georgia" w:hAnsi="Georgia" w:cstheme="minorHAnsi"/>
          <w:lang w:val="fr-FR"/>
        </w:rPr>
      </w:pPr>
      <w:r w:rsidRPr="00ED2880">
        <w:rPr>
          <w:rFonts w:ascii="Georgia" w:hAnsi="Georgia" w:cstheme="minorHAnsi"/>
          <w:lang w:val="fr-FR"/>
        </w:rPr>
        <w:lastRenderedPageBreak/>
        <w:t>Motifs d’exclusion</w:t>
      </w:r>
      <w:bookmarkEnd w:id="171"/>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495"/>
      </w:tblGrid>
      <w:tr w:rsidR="005F2003" w:rsidRPr="00ED2880" w14:paraId="715C0218" w14:textId="77777777" w:rsidTr="00EA7368">
        <w:tc>
          <w:tcPr>
            <w:tcW w:w="8549" w:type="dxa"/>
            <w:gridSpan w:val="2"/>
            <w:tcBorders>
              <w:top w:val="single" w:sz="4" w:space="0" w:color="auto"/>
              <w:left w:val="single" w:sz="4" w:space="0" w:color="auto"/>
              <w:bottom w:val="single" w:sz="4" w:space="0" w:color="auto"/>
              <w:right w:val="single" w:sz="4" w:space="0" w:color="auto"/>
            </w:tcBorders>
            <w:hideMark/>
          </w:tcPr>
          <w:p w14:paraId="75705439" w14:textId="77777777" w:rsidR="005F2003" w:rsidRPr="00ED2880" w:rsidRDefault="005F2003" w:rsidP="00F37A6C">
            <w:pPr>
              <w:spacing w:after="200"/>
              <w:rPr>
                <w:rFonts w:cstheme="minorHAnsi"/>
                <w:b/>
                <w:bCs/>
                <w:kern w:val="2"/>
                <w:sz w:val="20"/>
                <w:szCs w:val="20"/>
                <w:lang w:val="fr-FR"/>
              </w:rPr>
            </w:pPr>
            <w:r w:rsidRPr="00ED2880">
              <w:rPr>
                <w:rFonts w:cstheme="minorHAnsi"/>
                <w:b/>
                <w:bCs/>
                <w:sz w:val="20"/>
                <w:szCs w:val="20"/>
                <w:lang w:val="fr-FR"/>
              </w:rPr>
              <w:t>Exclusions - voir art. 67 à 70 de la loi du 17 juin 2016</w:t>
            </w:r>
          </w:p>
        </w:tc>
      </w:tr>
      <w:tr w:rsidR="005F2003" w:rsidRPr="00ED2880" w14:paraId="7AB3DB6C" w14:textId="77777777" w:rsidTr="00EA7368">
        <w:tc>
          <w:tcPr>
            <w:tcW w:w="7054" w:type="dxa"/>
            <w:tcBorders>
              <w:top w:val="single" w:sz="4" w:space="0" w:color="auto"/>
              <w:left w:val="single" w:sz="4" w:space="0" w:color="auto"/>
              <w:bottom w:val="single" w:sz="4" w:space="0" w:color="auto"/>
              <w:right w:val="single" w:sz="4" w:space="0" w:color="auto"/>
            </w:tcBorders>
            <w:hideMark/>
          </w:tcPr>
          <w:p w14:paraId="18A4CBE5" w14:textId="77777777" w:rsidR="00895A03" w:rsidRPr="00ED2880" w:rsidRDefault="00B07A81" w:rsidP="005F41D2">
            <w:pPr>
              <w:pStyle w:val="BTCtextCTB"/>
              <w:jc w:val="left"/>
              <w:rPr>
                <w:rFonts w:ascii="Georgia" w:eastAsia="Calibri" w:hAnsi="Georgia" w:cstheme="minorHAnsi"/>
                <w:color w:val="585756"/>
                <w:kern w:val="18"/>
                <w:sz w:val="21"/>
                <w:szCs w:val="21"/>
                <w:lang w:val="fr-FR"/>
              </w:rPr>
            </w:pPr>
            <w:hyperlink r:id="rId22" w:anchor="LNKR0083" w:history="1">
              <w:r w:rsidR="005F2003" w:rsidRPr="00ED2880">
                <w:rPr>
                  <w:rFonts w:ascii="Georgia" w:eastAsia="Calibri" w:hAnsi="Georgia" w:cstheme="minorHAnsi"/>
                  <w:color w:val="585756"/>
                  <w:kern w:val="18"/>
                  <w:sz w:val="21"/>
                  <w:szCs w:val="21"/>
                  <w:lang w:val="fr-FR"/>
                </w:rPr>
                <w:t>Motifs d'exclusion obligatoires</w:t>
              </w:r>
            </w:hyperlink>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br/>
              <w:t>  </w:t>
            </w:r>
            <w:hyperlink r:id="rId23" w:anchor="Art.66" w:history="1">
              <w:r w:rsidR="005F2003" w:rsidRPr="00ED2880">
                <w:rPr>
                  <w:rFonts w:ascii="Georgia" w:eastAsia="Calibri" w:hAnsi="Georgia" w:cstheme="minorHAnsi"/>
                  <w:color w:val="585756"/>
                  <w:kern w:val="18"/>
                  <w:sz w:val="21"/>
                  <w:szCs w:val="21"/>
                  <w:lang w:val="fr-FR"/>
                </w:rPr>
                <w:t>Art.</w:t>
              </w:r>
            </w:hyperlink>
            <w:r w:rsidR="005F2003" w:rsidRPr="00ED2880">
              <w:rPr>
                <w:rFonts w:ascii="Georgia" w:eastAsia="Calibri" w:hAnsi="Georgia" w:cstheme="minorHAnsi"/>
                <w:color w:val="585756"/>
                <w:kern w:val="18"/>
                <w:sz w:val="21"/>
                <w:szCs w:val="21"/>
                <w:lang w:val="fr-FR"/>
              </w:rPr>
              <w:t xml:space="preserve"> </w:t>
            </w:r>
            <w:hyperlink r:id="rId24" w:anchor="LNK0084" w:history="1">
              <w:r w:rsidR="005F2003" w:rsidRPr="00ED2880">
                <w:rPr>
                  <w:rFonts w:ascii="Georgia" w:eastAsia="Calibri" w:hAnsi="Georgia" w:cstheme="minorHAnsi"/>
                  <w:color w:val="585756"/>
                  <w:kern w:val="18"/>
                  <w:sz w:val="21"/>
                  <w:szCs w:val="21"/>
                  <w:lang w:val="fr-FR"/>
                </w:rPr>
                <w:t>67</w:t>
              </w:r>
            </w:hyperlink>
            <w:r w:rsidR="005F2003" w:rsidRPr="00ED2880">
              <w:rPr>
                <w:rFonts w:ascii="Georgia" w:eastAsia="Calibri" w:hAnsi="Georgia" w:cstheme="minorHAnsi"/>
                <w:color w:val="585756"/>
                <w:kern w:val="18"/>
                <w:sz w:val="21"/>
                <w:szCs w:val="21"/>
                <w:lang w:val="fr-FR"/>
              </w:rPr>
              <w:t>. § 1er. Sauf dans le cas où le candidat ou le soumissionnaire démontre, conformément à l'article 70, avoir pris des mesures suffisantes afin de démontrer sa fiabilité, le pouvoir adjudicateur exclut, à quelque stade de la procédure que ce soit, un candidat ou un soumissionnaire de la participation à la procédure de passation, lorsqu'il a établi ou qu'il est informé de quelque autre manière que ce candidat ou ce soumissionnaire a fait l'objet d'une condamnation prononcée par une décision judiciaire ayant force de chose jugée pour l'une des infractions suivantes :</w:t>
            </w:r>
            <w:r w:rsidR="005F2003" w:rsidRPr="00ED2880">
              <w:rPr>
                <w:rFonts w:ascii="Georgia" w:eastAsia="Calibri" w:hAnsi="Georgia" w:cstheme="minorHAnsi"/>
                <w:color w:val="585756"/>
                <w:kern w:val="18"/>
                <w:sz w:val="21"/>
                <w:szCs w:val="21"/>
                <w:lang w:val="fr-FR"/>
              </w:rPr>
              <w:br/>
              <w:t>  1° participation à une organisation criminelle;</w:t>
            </w:r>
            <w:r w:rsidR="005F2003" w:rsidRPr="00ED2880">
              <w:rPr>
                <w:rFonts w:ascii="Georgia" w:eastAsia="Calibri" w:hAnsi="Georgia" w:cstheme="minorHAnsi"/>
                <w:color w:val="585756"/>
                <w:kern w:val="18"/>
                <w:sz w:val="21"/>
                <w:szCs w:val="21"/>
                <w:lang w:val="fr-FR"/>
              </w:rPr>
              <w:br/>
              <w:t>  2° corruption;</w:t>
            </w:r>
            <w:r w:rsidR="005F2003" w:rsidRPr="00ED2880">
              <w:rPr>
                <w:rFonts w:ascii="Georgia" w:eastAsia="Calibri" w:hAnsi="Georgia" w:cstheme="minorHAnsi"/>
                <w:color w:val="585756"/>
                <w:kern w:val="18"/>
                <w:sz w:val="21"/>
                <w:szCs w:val="21"/>
                <w:lang w:val="fr-FR"/>
              </w:rPr>
              <w:br/>
              <w:t>  3° fraude;</w:t>
            </w:r>
            <w:r w:rsidR="005F2003" w:rsidRPr="00ED2880">
              <w:rPr>
                <w:rFonts w:ascii="Georgia" w:eastAsia="Calibri" w:hAnsi="Georgia" w:cstheme="minorHAnsi"/>
                <w:color w:val="585756"/>
                <w:kern w:val="18"/>
                <w:sz w:val="21"/>
                <w:szCs w:val="21"/>
                <w:lang w:val="fr-FR"/>
              </w:rPr>
              <w:br/>
              <w:t>  4° infractions terroristes, infractions liées aux activités terroristes ou incitation à commettre une telle infraction, complicité ou tentative d'une telle infraction;</w:t>
            </w:r>
            <w:r w:rsidR="005F2003" w:rsidRPr="00ED2880">
              <w:rPr>
                <w:rFonts w:ascii="Georgia" w:eastAsia="Calibri" w:hAnsi="Georgia" w:cstheme="minorHAnsi"/>
                <w:color w:val="585756"/>
                <w:kern w:val="18"/>
                <w:sz w:val="21"/>
                <w:szCs w:val="21"/>
                <w:lang w:val="fr-FR"/>
              </w:rPr>
              <w:br/>
              <w:t>  5° blanchiment de capitaux ou financement du terrorisme;</w:t>
            </w:r>
            <w:r w:rsidR="005F2003" w:rsidRPr="00ED2880">
              <w:rPr>
                <w:rFonts w:ascii="Georgia" w:eastAsia="Calibri" w:hAnsi="Georgia" w:cstheme="minorHAnsi"/>
                <w:color w:val="585756"/>
                <w:kern w:val="18"/>
                <w:sz w:val="21"/>
                <w:szCs w:val="21"/>
                <w:lang w:val="fr-FR"/>
              </w:rPr>
              <w:br/>
              <w:t>  6° travail des enfants et autres formes de traite des êtres humains.</w:t>
            </w:r>
            <w:r w:rsidR="005F2003" w:rsidRPr="00ED2880">
              <w:rPr>
                <w:rFonts w:ascii="Georgia" w:eastAsia="Calibri" w:hAnsi="Georgia" w:cstheme="minorHAnsi"/>
                <w:color w:val="585756"/>
                <w:kern w:val="18"/>
                <w:sz w:val="21"/>
                <w:szCs w:val="21"/>
                <w:lang w:val="fr-FR"/>
              </w:rPr>
              <w:br/>
              <w:t>  7° occupation de ressortissants de pays tiers en séjour illégal.</w:t>
            </w:r>
            <w:r w:rsidR="005F2003" w:rsidRPr="00ED2880">
              <w:rPr>
                <w:rFonts w:ascii="Georgia" w:eastAsia="Calibri" w:hAnsi="Georgia" w:cstheme="minorHAnsi"/>
                <w:color w:val="585756"/>
                <w:kern w:val="18"/>
                <w:sz w:val="21"/>
                <w:szCs w:val="21"/>
                <w:lang w:val="fr-FR"/>
              </w:rPr>
              <w:br/>
              <w:t>  Le Roi peut préciser les infractions visées à l'alinéa 1er de manière plus détaillée.</w:t>
            </w:r>
            <w:r w:rsidR="005F2003" w:rsidRPr="00ED2880">
              <w:rPr>
                <w:rFonts w:ascii="Georgia" w:eastAsia="Calibri" w:hAnsi="Georgia" w:cstheme="minorHAnsi"/>
                <w:color w:val="585756"/>
                <w:kern w:val="18"/>
                <w:sz w:val="21"/>
                <w:szCs w:val="21"/>
                <w:lang w:val="fr-FR"/>
              </w:rPr>
              <w:br/>
              <w:t>  Par dérogation à l'alinéa 1er, le pouvoir adjudicateur exclut le candidat ou le soumissionnaire qui a occupé des ressortissants de pays tiers en séjour illégal, même en l'absence d'une condamnation coulée en force de chose jugée et ce, dès l'instant où cette infraction a été constatée par une décision administrative ou judiciaire, en ce compris par une notification écrite en exécution de l'article 49/2 du Code pénal social. Cette dérogation ne fait pas obstacle à la possibilité, visée à l'article 70, pour le candidat ou soumissionnaire d'invoquer le cas échéant des mesures correctrices.</w:t>
            </w:r>
            <w:r w:rsidR="005F2003" w:rsidRPr="00ED2880">
              <w:rPr>
                <w:rFonts w:ascii="Georgia" w:eastAsia="Calibri" w:hAnsi="Georgia" w:cstheme="minorHAnsi"/>
                <w:color w:val="585756"/>
                <w:kern w:val="18"/>
                <w:sz w:val="21"/>
                <w:szCs w:val="21"/>
                <w:lang w:val="fr-FR"/>
              </w:rPr>
              <w:br/>
              <w:t>  Par dérogation à l'alinéa 1er, le pouvoir adjudicateur peut à titre exceptionnel et pour des raisons impératives d'intérêt général, autoriser une dérogation à l'exclusion obligatoire.</w:t>
            </w:r>
            <w:r w:rsidR="005F2003" w:rsidRPr="00ED2880">
              <w:rPr>
                <w:rFonts w:ascii="Georgia" w:eastAsia="Calibri" w:hAnsi="Georgia" w:cstheme="minorHAnsi"/>
                <w:color w:val="585756"/>
                <w:kern w:val="18"/>
                <w:sz w:val="21"/>
                <w:szCs w:val="21"/>
                <w:lang w:val="fr-FR"/>
              </w:rPr>
              <w:br/>
              <w:t>  L'obligation d'exclure le candidat ou le soumissionnaire s'applique aussi lorsque la personne condamnée par jugement définitif est un membre de l'organe administratif, de gestion ou de surveillance dudit candidat ou soumissionnaire ou détient un pouvoir de représentation, de décision ou de contrôle en son sein. Au cas où il s'agit d'une infraction visée à l'alinéa 3 et en l'absence du jugement définitif précité, la même obligation d'exclusion est d'application, lorsque la personne concernée est désignée dans une décision administrative ou judiciaire, comme étant une personne dans le chef de laquelle une infraction a été constatée en matière d'occupation de ressortissants de pays tiers en séjour illégal, et qui est membre de l'organe administratif, de gestion ou de surveillance dudit candidat ou soumissionnaire ou détient un pouvoir de représentation, de décision ou de contrôle en son sein.</w:t>
            </w:r>
            <w:r w:rsidR="005F2003" w:rsidRPr="00ED2880">
              <w:rPr>
                <w:rFonts w:ascii="Georgia" w:eastAsia="Calibri" w:hAnsi="Georgia" w:cstheme="minorHAnsi"/>
                <w:color w:val="585756"/>
                <w:kern w:val="18"/>
                <w:sz w:val="21"/>
                <w:szCs w:val="21"/>
                <w:lang w:val="fr-FR"/>
              </w:rPr>
              <w:br/>
              <w:t>  Par dérogation à l'alinéa 5, les pouvoirs adjudicateurs ne sont toutefois pas obligés, pour les marchés dont le montant estimé est inférieur aux seuils fixés pour la publicité européenne, de vérifier l'absence de motifs d'exclusion visée au présent article dans le chef des personnes visées à l'alinéa susmentionné.</w:t>
            </w:r>
            <w:r w:rsidR="005F2003" w:rsidRPr="00ED2880">
              <w:rPr>
                <w:rFonts w:ascii="Georgia" w:eastAsia="Calibri" w:hAnsi="Georgia" w:cstheme="minorHAnsi"/>
                <w:color w:val="585756"/>
                <w:kern w:val="18"/>
                <w:sz w:val="21"/>
                <w:szCs w:val="21"/>
                <w:lang w:val="fr-FR"/>
              </w:rPr>
              <w:br/>
              <w:t xml:space="preserve">  § 2. Les exclusions mentionnées au paragraphe 1er, alinéa 1er, 1° à 6°, de la participation aux marchés publics s'appliquent uniquement pour une </w:t>
            </w:r>
            <w:r w:rsidR="005F2003" w:rsidRPr="00ED2880">
              <w:rPr>
                <w:rFonts w:ascii="Georgia" w:eastAsia="Calibri" w:hAnsi="Georgia" w:cstheme="minorHAnsi"/>
                <w:color w:val="585756"/>
                <w:kern w:val="18"/>
                <w:sz w:val="21"/>
                <w:szCs w:val="21"/>
                <w:lang w:val="fr-FR"/>
              </w:rPr>
              <w:lastRenderedPageBreak/>
              <w:t>période de cinq ans à compter de la date du jugement.</w:t>
            </w:r>
            <w:r w:rsidR="005F2003" w:rsidRPr="00ED2880">
              <w:rPr>
                <w:rFonts w:ascii="Georgia" w:eastAsia="Calibri" w:hAnsi="Georgia" w:cstheme="minorHAnsi"/>
                <w:color w:val="585756"/>
                <w:kern w:val="18"/>
                <w:sz w:val="21"/>
                <w:szCs w:val="21"/>
                <w:lang w:val="fr-FR"/>
              </w:rPr>
              <w:br/>
              <w:t>  L'exclusion mentionnée au paragraphe 1er, alinéa 1er, 7°, de la participation aux marchés publics, s'applique uniquement pour une période de cinq ans à partir de la fin de l'infraction.</w:t>
            </w:r>
            <w:r w:rsidR="005F2003" w:rsidRPr="00ED2880">
              <w:rPr>
                <w:rFonts w:ascii="Georgia" w:eastAsia="Calibri" w:hAnsi="Georgia" w:cstheme="minorHAnsi"/>
                <w:color w:val="585756"/>
                <w:kern w:val="18"/>
                <w:sz w:val="21"/>
                <w:szCs w:val="21"/>
                <w:lang w:val="fr-FR"/>
              </w:rPr>
              <w:br/>
              <w:t>  Nonobstant le cas visé au paragraphe 1er, alinéa 4, les opérateurs économiques ne peuvent pas, lorsqu'ils se trouvent dans une situation d'exclusion obligatoire au lendemain de la date ultime de l'introduction des demandes de participation ou de la remise des offres, participer aux marchés publics, sauf lorsqu'ils attestent qu'ils ont pris, conformément à l'article 70, les mesures correctrices suffisantes pour démontrer leur fiabilité malgré l'existence d'un motif d'exclusion applicable.</w:t>
            </w:r>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br/>
              <w:t>  </w:t>
            </w:r>
            <w:hyperlink r:id="rId25" w:anchor="LNKR0084" w:history="1">
              <w:r w:rsidR="005F2003" w:rsidRPr="00ED2880">
                <w:rPr>
                  <w:rFonts w:ascii="Georgia" w:eastAsia="Calibri" w:hAnsi="Georgia" w:cstheme="minorHAnsi"/>
                  <w:color w:val="585756"/>
                  <w:kern w:val="18"/>
                  <w:sz w:val="21"/>
                  <w:szCs w:val="21"/>
                  <w:lang w:val="fr-FR"/>
                </w:rPr>
                <w:t>Motif d'exclusion relatif aux dettes fiscales et sociales</w:t>
              </w:r>
            </w:hyperlink>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br/>
              <w:t>  </w:t>
            </w:r>
            <w:hyperlink r:id="rId26" w:anchor="Art.67" w:history="1">
              <w:r w:rsidR="005F2003" w:rsidRPr="00ED2880">
                <w:rPr>
                  <w:rFonts w:ascii="Georgia" w:eastAsia="Calibri" w:hAnsi="Georgia" w:cstheme="minorHAnsi"/>
                  <w:color w:val="585756"/>
                  <w:kern w:val="18"/>
                  <w:sz w:val="21"/>
                  <w:szCs w:val="21"/>
                  <w:lang w:val="fr-FR"/>
                </w:rPr>
                <w:t>Art.</w:t>
              </w:r>
            </w:hyperlink>
            <w:r w:rsidR="005F2003" w:rsidRPr="00ED2880">
              <w:rPr>
                <w:rFonts w:ascii="Georgia" w:eastAsia="Calibri" w:hAnsi="Georgia" w:cstheme="minorHAnsi"/>
                <w:color w:val="585756"/>
                <w:kern w:val="18"/>
                <w:sz w:val="21"/>
                <w:szCs w:val="21"/>
                <w:lang w:val="fr-FR"/>
              </w:rPr>
              <w:t xml:space="preserve"> </w:t>
            </w:r>
            <w:hyperlink r:id="rId27" w:anchor="LNK0085" w:history="1">
              <w:r w:rsidR="005F2003" w:rsidRPr="00ED2880">
                <w:rPr>
                  <w:rFonts w:ascii="Georgia" w:eastAsia="Calibri" w:hAnsi="Georgia" w:cstheme="minorHAnsi"/>
                  <w:color w:val="585756"/>
                  <w:kern w:val="18"/>
                  <w:sz w:val="21"/>
                  <w:szCs w:val="21"/>
                  <w:lang w:val="fr-FR"/>
                </w:rPr>
                <w:t>68</w:t>
              </w:r>
            </w:hyperlink>
            <w:r w:rsidR="005F2003" w:rsidRPr="00ED2880">
              <w:rPr>
                <w:rFonts w:ascii="Georgia" w:eastAsia="Calibri" w:hAnsi="Georgia" w:cstheme="minorHAnsi"/>
                <w:color w:val="585756"/>
                <w:kern w:val="18"/>
                <w:sz w:val="21"/>
                <w:szCs w:val="21"/>
                <w:lang w:val="fr-FR"/>
              </w:rPr>
              <w:t>. § 1er. Sauf exigences impératives d'intérêt général et sous réserve des cas mentionnés au paragraphe 3, le pouvoir adjudicateur exclut, à quelque stade de la procédure de passation que ce soit, la participation à une procédure, d'un candidat ou d'un soumissionnaire qui ne satisfait pas à ses obligations relatives au paiement d'impôts et taxes ou de cotisations de sécurité sociale sauf :</w:t>
            </w:r>
            <w:r w:rsidR="005F2003" w:rsidRPr="00ED2880">
              <w:rPr>
                <w:rFonts w:ascii="Georgia" w:eastAsia="Calibri" w:hAnsi="Georgia" w:cstheme="minorHAnsi"/>
                <w:color w:val="585756"/>
                <w:kern w:val="18"/>
                <w:sz w:val="21"/>
                <w:szCs w:val="21"/>
                <w:lang w:val="fr-FR"/>
              </w:rPr>
              <w:br/>
              <w:t>  1° lorsque le montant impayé ne dépasse pas le montant à fixer par le Roi; ou</w:t>
            </w:r>
            <w:r w:rsidR="005F2003" w:rsidRPr="00ED2880">
              <w:rPr>
                <w:rFonts w:ascii="Georgia" w:eastAsia="Calibri" w:hAnsi="Georgia" w:cstheme="minorHAnsi"/>
                <w:color w:val="585756"/>
                <w:kern w:val="18"/>
                <w:sz w:val="21"/>
                <w:szCs w:val="21"/>
                <w:lang w:val="fr-FR"/>
              </w:rPr>
              <w:br/>
              <w:t>  2° lorsque le candidat ou le soumissionnaire peut démontrer qu'il possède à l'égard d'un pouvoir adjudicateur ou d'une entreprise publique une ou des créances certaines, exigibles et libres de tout engagement à l'égard de tiers. Ces créances s'élèvent au moins à un montant égal à celui pour lequel il est en retard de paiement de dettes fiscales ou sociales. Ce dernier montant est diminué du montant fixé par le Roi en exécution de la disposition du 1°.</w:t>
            </w:r>
            <w:r w:rsidR="005F2003" w:rsidRPr="00ED2880">
              <w:rPr>
                <w:rFonts w:ascii="Georgia" w:eastAsia="Calibri" w:hAnsi="Georgia" w:cstheme="minorHAnsi"/>
                <w:color w:val="585756"/>
                <w:kern w:val="18"/>
                <w:sz w:val="21"/>
                <w:szCs w:val="21"/>
                <w:lang w:val="fr-FR"/>
              </w:rPr>
              <w:br/>
              <w:t>  Lorsqu'il constate que les dettes fiscales et sociales dépassent le montant mentionné à l'alinéa 1er, 1°, le pouvoir adjudicateur demande au candidat ou au soumissionnaire s'il se trouve dans la situation mentionnée à l'alinéa 1er, 2°.</w:t>
            </w:r>
            <w:r w:rsidR="005F2003" w:rsidRPr="00ED2880">
              <w:rPr>
                <w:rFonts w:ascii="Georgia" w:eastAsia="Calibri" w:hAnsi="Georgia" w:cstheme="minorHAnsi"/>
                <w:color w:val="585756"/>
                <w:kern w:val="18"/>
                <w:sz w:val="21"/>
                <w:szCs w:val="21"/>
                <w:lang w:val="fr-FR"/>
              </w:rPr>
              <w:br/>
              <w:t>  Le pouvoir adjudicateur donne cependant l'opportunité à tout opérateur économique de se mettre en règle avec ces obligations sociales et fiscales dans le courant de la procédure de passation et ce après avoir constaté une première fois que le candidat ou le soumissionnaire ne satisfaisait pas aux exigences. A partir de cette constatation, le pouvoir adjudicateur laisse à l'opérateur économique un délai de cinq jours ouvrables pour fournir la preuve de sa régularisation. Le recours à cette régularisation n'est possible qu'à une seule reprise. Ce délai commence à courir le jour qui suit la notification. Pour le calcul de ce délai, le règlement n° 1182/71 du Conseil du 3 juin 1971, portant détermination des règles applicables aux délais, aux dates et aux termes, n'est pas d'application.</w:t>
            </w:r>
            <w:r w:rsidR="005F2003" w:rsidRPr="00ED2880">
              <w:rPr>
                <w:rFonts w:ascii="Georgia" w:eastAsia="Calibri" w:hAnsi="Georgia" w:cstheme="minorHAnsi"/>
                <w:color w:val="585756"/>
                <w:kern w:val="18"/>
                <w:sz w:val="21"/>
                <w:szCs w:val="21"/>
                <w:lang w:val="fr-FR"/>
              </w:rPr>
              <w:br/>
              <w:t>  § 2. Le Roi détermine les dettes fiscales et sociales à prendre en considération ainsi que les modalités additionnelles en la matière.</w:t>
            </w:r>
            <w:r w:rsidR="005F2003" w:rsidRPr="00ED2880">
              <w:rPr>
                <w:rFonts w:ascii="Georgia" w:eastAsia="Calibri" w:hAnsi="Georgia" w:cstheme="minorHAnsi"/>
                <w:color w:val="585756"/>
                <w:kern w:val="18"/>
                <w:sz w:val="21"/>
                <w:szCs w:val="21"/>
                <w:lang w:val="fr-FR"/>
              </w:rPr>
              <w:br/>
              <w:t>  § 3. Le présent article ne s'applique plus lorsque le candidat ou le soumissionnaire a rempli ses obligations en payant ou en concluant un accord contraignant en vue de payer les impôts et taxes ou cotisations de sécurité sociale dues, y compris, le cas échéant, tout intérêt échu ou les éventuelles amendes pour autant que ce paiement ou la conclusion de cet accord contraignant se soit déroulé avant l'introduction d'une demande de participation, ou, en procédure ouverte, avant le délai d'introduction des offres.</w:t>
            </w:r>
            <w:r w:rsidR="005F2003" w:rsidRPr="00ED2880">
              <w:rPr>
                <w:rFonts w:ascii="Georgia" w:eastAsia="Calibri" w:hAnsi="Georgia" w:cstheme="minorHAnsi"/>
                <w:color w:val="585756"/>
                <w:kern w:val="18"/>
                <w:sz w:val="21"/>
                <w:szCs w:val="21"/>
                <w:lang w:val="fr-FR"/>
              </w:rPr>
              <w:br/>
            </w:r>
          </w:p>
          <w:p w14:paraId="6D8B4F00" w14:textId="77777777" w:rsidR="00895A03" w:rsidRPr="00ED2880" w:rsidRDefault="00895A03" w:rsidP="005F41D2">
            <w:pPr>
              <w:pStyle w:val="BTCtextCTB"/>
              <w:jc w:val="left"/>
              <w:rPr>
                <w:rFonts w:ascii="Georgia" w:eastAsia="Calibri" w:hAnsi="Georgia" w:cstheme="minorHAnsi"/>
                <w:color w:val="585756"/>
                <w:kern w:val="18"/>
                <w:sz w:val="21"/>
                <w:szCs w:val="21"/>
                <w:lang w:val="fr-FR"/>
              </w:rPr>
            </w:pPr>
          </w:p>
          <w:p w14:paraId="71C9486E" w14:textId="14629263" w:rsidR="005F2003" w:rsidRPr="00ED2880" w:rsidRDefault="00B07A81" w:rsidP="005F41D2">
            <w:pPr>
              <w:pStyle w:val="BTCtextCTB"/>
              <w:jc w:val="left"/>
              <w:rPr>
                <w:rFonts w:ascii="Georgia" w:eastAsia="Calibri" w:hAnsi="Georgia" w:cstheme="minorHAnsi"/>
                <w:color w:val="585756"/>
                <w:kern w:val="18"/>
                <w:sz w:val="21"/>
                <w:szCs w:val="21"/>
                <w:lang w:val="fr-FR"/>
              </w:rPr>
            </w:pPr>
            <w:hyperlink r:id="rId28" w:anchor="LNKR0085" w:history="1">
              <w:r w:rsidR="005F2003" w:rsidRPr="00ED2880">
                <w:rPr>
                  <w:rFonts w:ascii="Georgia" w:eastAsia="Calibri" w:hAnsi="Georgia" w:cstheme="minorHAnsi"/>
                  <w:color w:val="585756"/>
                  <w:kern w:val="18"/>
                  <w:sz w:val="21"/>
                  <w:szCs w:val="21"/>
                  <w:lang w:val="fr-FR"/>
                </w:rPr>
                <w:t>Motifs d'exclusion facultatifs</w:t>
              </w:r>
            </w:hyperlink>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br/>
              <w:t>  </w:t>
            </w:r>
            <w:hyperlink r:id="rId29" w:anchor="Art.68" w:history="1">
              <w:r w:rsidR="005F2003" w:rsidRPr="00ED2880">
                <w:rPr>
                  <w:rFonts w:ascii="Georgia" w:eastAsia="Calibri" w:hAnsi="Georgia" w:cstheme="minorHAnsi"/>
                  <w:color w:val="585756"/>
                  <w:kern w:val="18"/>
                  <w:sz w:val="21"/>
                  <w:szCs w:val="21"/>
                  <w:lang w:val="fr-FR"/>
                </w:rPr>
                <w:t>Art.</w:t>
              </w:r>
            </w:hyperlink>
            <w:r w:rsidR="005F2003" w:rsidRPr="00ED2880">
              <w:rPr>
                <w:rFonts w:ascii="Georgia" w:eastAsia="Calibri" w:hAnsi="Georgia" w:cstheme="minorHAnsi"/>
                <w:color w:val="585756"/>
                <w:kern w:val="18"/>
                <w:sz w:val="21"/>
                <w:szCs w:val="21"/>
                <w:lang w:val="fr-FR"/>
              </w:rPr>
              <w:t xml:space="preserve"> </w:t>
            </w:r>
            <w:hyperlink r:id="rId30" w:anchor="LNK0086" w:history="1">
              <w:r w:rsidR="005F2003" w:rsidRPr="00ED2880">
                <w:rPr>
                  <w:rFonts w:ascii="Georgia" w:eastAsia="Calibri" w:hAnsi="Georgia" w:cstheme="minorHAnsi"/>
                  <w:color w:val="585756"/>
                  <w:kern w:val="18"/>
                  <w:sz w:val="21"/>
                  <w:szCs w:val="21"/>
                  <w:lang w:val="fr-FR"/>
                </w:rPr>
                <w:t>69</w:t>
              </w:r>
            </w:hyperlink>
            <w:r w:rsidR="005F2003" w:rsidRPr="00ED2880">
              <w:rPr>
                <w:rFonts w:ascii="Georgia" w:eastAsia="Calibri" w:hAnsi="Georgia" w:cstheme="minorHAnsi"/>
                <w:color w:val="585756"/>
                <w:kern w:val="18"/>
                <w:sz w:val="21"/>
                <w:szCs w:val="21"/>
                <w:lang w:val="fr-FR"/>
              </w:rPr>
              <w:t>. Sauf dans le cas où le candidat ou le soumissionnaire démontre, conformément à l'article 70, avoir pris des mesures suffisantes afin de démontrer sa fiabilité, le pouvoir adjudicateur peut exclure, à quelque stade de la procédure de passation, de la participation à une procédure, un candidat ou un soumissionnaire dans les cas suivants :</w:t>
            </w:r>
            <w:r w:rsidR="005F2003" w:rsidRPr="00ED2880">
              <w:rPr>
                <w:rFonts w:ascii="Georgia" w:eastAsia="Calibri" w:hAnsi="Georgia" w:cstheme="minorHAnsi"/>
                <w:color w:val="585756"/>
                <w:kern w:val="18"/>
                <w:sz w:val="21"/>
                <w:szCs w:val="21"/>
                <w:lang w:val="fr-FR"/>
              </w:rPr>
              <w:br/>
              <w:t>  1° lorsque le pouvoir adjudicateur peut démontrer, par tout moyen approprié, que le candidat ou le soumissionnaire a manqué aux obligations applicables dans les domaines du droit environnemental, social et du travail, visées à l'article 7;</w:t>
            </w:r>
            <w:r w:rsidR="005F2003" w:rsidRPr="00ED2880">
              <w:rPr>
                <w:rFonts w:ascii="Georgia" w:eastAsia="Calibri" w:hAnsi="Georgia" w:cstheme="minorHAnsi"/>
                <w:color w:val="585756"/>
                <w:kern w:val="18"/>
                <w:sz w:val="21"/>
                <w:szCs w:val="21"/>
                <w:lang w:val="fr-FR"/>
              </w:rPr>
              <w:br/>
              <w:t>  2° lorsque le candidat ou le soumissionnaire est en état de faillite, de liquidation, de cessation d'activités, de réorganisation judiciaire ou a fait l'aveu de sa faillite ou fait l'objet d'une procédure de liquidation ou de réorganisation judiciaire, ou dans toute situation analogue résultant d'une procédure de même nature existant dans d'autres réglementations nationales;</w:t>
            </w:r>
            <w:r w:rsidR="005F2003" w:rsidRPr="00ED2880">
              <w:rPr>
                <w:rFonts w:ascii="Georgia" w:eastAsia="Calibri" w:hAnsi="Georgia" w:cstheme="minorHAnsi"/>
                <w:color w:val="585756"/>
                <w:kern w:val="18"/>
                <w:sz w:val="21"/>
                <w:szCs w:val="21"/>
                <w:lang w:val="fr-FR"/>
              </w:rPr>
              <w:br/>
              <w:t>  3° lorsque le pouvoir adjudicateur peut démontrer par tout moyen approprié que le candidat ou le soumissionnaire a commis une faute professionnelle grave qui remet en cause son intégrité;</w:t>
            </w:r>
            <w:r w:rsidR="005F2003" w:rsidRPr="00ED2880">
              <w:rPr>
                <w:rFonts w:ascii="Georgia" w:eastAsia="Calibri" w:hAnsi="Georgia" w:cstheme="minorHAnsi"/>
                <w:color w:val="585756"/>
                <w:kern w:val="18"/>
                <w:sz w:val="21"/>
                <w:szCs w:val="21"/>
                <w:lang w:val="fr-FR"/>
              </w:rPr>
              <w:br/>
              <w:t>  4° lorsque le pouvoir adjudicateur dispose d'éléments suffisamment plausibles pour conclure que le candidat ou le soumissionnaire a commis des actes, conclu des conventions ou procédé à des ententes en vue de fausser la concurrence, au sens de l'article 5, alinéa 2;</w:t>
            </w:r>
            <w:r w:rsidR="005F2003" w:rsidRPr="00ED2880">
              <w:rPr>
                <w:rFonts w:ascii="Georgia" w:eastAsia="Calibri" w:hAnsi="Georgia" w:cstheme="minorHAnsi"/>
                <w:color w:val="585756"/>
                <w:kern w:val="18"/>
                <w:sz w:val="21"/>
                <w:szCs w:val="21"/>
                <w:lang w:val="fr-FR"/>
              </w:rPr>
              <w:br/>
              <w:t>  5° lorsqu'il ne peut être remédié à un conflit d'intérêts au sens de l'article 6 par d'autres mesures moins intrusives;</w:t>
            </w:r>
            <w:r w:rsidR="005F2003" w:rsidRPr="00ED2880">
              <w:rPr>
                <w:rFonts w:ascii="Georgia" w:eastAsia="Calibri" w:hAnsi="Georgia" w:cstheme="minorHAnsi"/>
                <w:color w:val="585756"/>
                <w:kern w:val="18"/>
                <w:sz w:val="21"/>
                <w:szCs w:val="21"/>
                <w:lang w:val="fr-FR"/>
              </w:rPr>
              <w:br/>
              <w:t>  6° lorsqu'il ne peut être remédié à une distorsion de la concurrence résultant de la participation préalable des candidats ou soumissionnaires à la préparation de la procédure de passation, visée à l'article 52, par d'autres mesures moins intrusives;</w:t>
            </w:r>
            <w:r w:rsidR="005F2003" w:rsidRPr="00ED2880">
              <w:rPr>
                <w:rFonts w:ascii="Georgia" w:eastAsia="Calibri" w:hAnsi="Georgia" w:cstheme="minorHAnsi"/>
                <w:color w:val="585756"/>
                <w:kern w:val="18"/>
                <w:sz w:val="21"/>
                <w:szCs w:val="21"/>
                <w:lang w:val="fr-FR"/>
              </w:rPr>
              <w:br/>
              <w:t>  7° lorsque des défaillances importantes ou persistantes du candidat ou du soumissionnaire ont été constatées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r w:rsidR="005F2003" w:rsidRPr="00ED2880">
              <w:rPr>
                <w:rFonts w:ascii="Georgia" w:eastAsia="Calibri" w:hAnsi="Georgia" w:cstheme="minorHAnsi"/>
                <w:color w:val="585756"/>
                <w:kern w:val="18"/>
                <w:sz w:val="21"/>
                <w:szCs w:val="21"/>
                <w:lang w:val="fr-FR"/>
              </w:rPr>
              <w:br/>
              <w:t>  8° le candidat ou le soumissionnaire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r w:rsidR="005F2003" w:rsidRPr="00ED2880">
              <w:rPr>
                <w:rFonts w:ascii="Georgia" w:eastAsia="Calibri" w:hAnsi="Georgia" w:cstheme="minorHAnsi"/>
                <w:color w:val="585756"/>
                <w:kern w:val="18"/>
                <w:sz w:val="21"/>
                <w:szCs w:val="21"/>
                <w:lang w:val="fr-FR"/>
              </w:rPr>
              <w:br/>
              <w:t>  9° le candidat ou le soumissionnaire a entrepris d'influer indûment sur le processus décisionnel du pouvoir adjudicateur ou d'obtenir des informations confidentielles susceptibles de lui donner un avantage indu lors de la procédure de passation, ou a fourni par négligence des informations trompeuses susceptibles d'avoir une influence déterminante sur les décisions d'exclusion, de sélection ou d'attribution.</w:t>
            </w:r>
            <w:r w:rsidR="005F2003" w:rsidRPr="00ED2880">
              <w:rPr>
                <w:rFonts w:ascii="Georgia" w:eastAsia="Calibri" w:hAnsi="Georgia" w:cstheme="minorHAnsi"/>
                <w:color w:val="585756"/>
                <w:kern w:val="18"/>
                <w:sz w:val="21"/>
                <w:szCs w:val="21"/>
                <w:lang w:val="fr-FR"/>
              </w:rPr>
              <w:br/>
              <w:t>  Les exclusions à la participation aux marchés publics mentionnées à l'alinéa 1er s'appliquent uniquement pour une période de trois ans à compter de la date de l'évènement concerné ou en cas d'infraction continue, à partir de la fin de l'infraction.</w:t>
            </w:r>
            <w:r w:rsidR="005F2003" w:rsidRPr="00ED2880">
              <w:rPr>
                <w:rFonts w:ascii="Georgia" w:eastAsia="Calibri" w:hAnsi="Georgia" w:cstheme="minorHAnsi"/>
                <w:color w:val="585756"/>
                <w:kern w:val="18"/>
                <w:sz w:val="21"/>
                <w:szCs w:val="21"/>
                <w:lang w:val="fr-FR"/>
              </w:rPr>
              <w:br/>
              <w:t>  Sauf disposition contraire dans les documents du marché, le pouvoir adjudicateur n'est pas tenu de vérifier l'absence de motifs d'exclusion facultatifs dans le chef des membres de l'organe administratif, de gestion ou de surveillance du candidat ou soumissionnaire ou des personnes qui détiennent un pouvoir de représentation, de décision ou de contrôle en son sein.</w:t>
            </w:r>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lastRenderedPageBreak/>
              <w:br/>
              <w:t>  </w:t>
            </w:r>
            <w:hyperlink r:id="rId31" w:anchor="LNKR0086" w:history="1">
              <w:r w:rsidR="005F2003" w:rsidRPr="00ED2880">
                <w:rPr>
                  <w:rFonts w:ascii="Georgia" w:eastAsia="Calibri" w:hAnsi="Georgia" w:cstheme="minorHAnsi"/>
                  <w:color w:val="585756"/>
                  <w:kern w:val="18"/>
                  <w:sz w:val="21"/>
                  <w:szCs w:val="21"/>
                  <w:lang w:val="fr-FR"/>
                </w:rPr>
                <w:t>Mesures correctrices</w:t>
              </w:r>
            </w:hyperlink>
            <w:r w:rsidR="005F2003" w:rsidRPr="00ED2880">
              <w:rPr>
                <w:rFonts w:ascii="Georgia" w:eastAsia="Calibri" w:hAnsi="Georgia" w:cstheme="minorHAnsi"/>
                <w:color w:val="585756"/>
                <w:kern w:val="18"/>
                <w:sz w:val="21"/>
                <w:szCs w:val="21"/>
                <w:lang w:val="fr-FR"/>
              </w:rPr>
              <w:br/>
            </w:r>
            <w:r w:rsidR="005F2003" w:rsidRPr="00ED2880">
              <w:rPr>
                <w:rFonts w:ascii="Georgia" w:eastAsia="Calibri" w:hAnsi="Georgia" w:cstheme="minorHAnsi"/>
                <w:color w:val="585756"/>
                <w:kern w:val="18"/>
                <w:sz w:val="21"/>
                <w:szCs w:val="21"/>
                <w:lang w:val="fr-FR"/>
              </w:rPr>
              <w:br/>
              <w:t>  </w:t>
            </w:r>
            <w:hyperlink r:id="rId32" w:anchor="Art.69" w:history="1">
              <w:r w:rsidR="005F2003" w:rsidRPr="00ED2880">
                <w:rPr>
                  <w:rFonts w:ascii="Georgia" w:eastAsia="Calibri" w:hAnsi="Georgia" w:cstheme="minorHAnsi"/>
                  <w:color w:val="585756"/>
                  <w:kern w:val="18"/>
                  <w:sz w:val="21"/>
                  <w:szCs w:val="21"/>
                  <w:lang w:val="fr-FR"/>
                </w:rPr>
                <w:t>Art.</w:t>
              </w:r>
            </w:hyperlink>
            <w:r w:rsidR="005F2003" w:rsidRPr="00ED2880">
              <w:rPr>
                <w:rFonts w:ascii="Georgia" w:eastAsia="Calibri" w:hAnsi="Georgia" w:cstheme="minorHAnsi"/>
                <w:color w:val="585756"/>
                <w:kern w:val="18"/>
                <w:sz w:val="21"/>
                <w:szCs w:val="21"/>
                <w:lang w:val="fr-FR"/>
              </w:rPr>
              <w:t xml:space="preserve"> </w:t>
            </w:r>
            <w:hyperlink r:id="rId33" w:anchor="LNK0087" w:history="1">
              <w:r w:rsidR="005F2003" w:rsidRPr="00ED2880">
                <w:rPr>
                  <w:rFonts w:ascii="Georgia" w:eastAsia="Calibri" w:hAnsi="Georgia" w:cstheme="minorHAnsi"/>
                  <w:color w:val="585756"/>
                  <w:kern w:val="18"/>
                  <w:sz w:val="21"/>
                  <w:szCs w:val="21"/>
                  <w:lang w:val="fr-FR"/>
                </w:rPr>
                <w:t>70</w:t>
              </w:r>
            </w:hyperlink>
            <w:r w:rsidR="005F2003" w:rsidRPr="00ED2880">
              <w:rPr>
                <w:rFonts w:ascii="Georgia" w:eastAsia="Calibri" w:hAnsi="Georgia" w:cstheme="minorHAnsi"/>
                <w:color w:val="585756"/>
                <w:kern w:val="18"/>
                <w:sz w:val="21"/>
                <w:szCs w:val="21"/>
                <w:lang w:val="fr-FR"/>
              </w:rPr>
              <w:t>. Tout candidat ou soumissionnaire qui se trouve dans l'une des situations visées aux articles 67 ou 69 peut fournir des preuves afin d'attester que les mesures qu'il a prises suffisent à démontrer sa fiabilité malgré l'existence d'un motif d'exclusion pertinent. Si ces preuves sont jugées suffisantes par le pouvoir adjudicateur, le candidat ou le soumissionnaire concerné n'est pas exclu de la procédure de passation.</w:t>
            </w:r>
            <w:r w:rsidR="005F2003" w:rsidRPr="00ED2880">
              <w:rPr>
                <w:rFonts w:ascii="Georgia" w:eastAsia="Calibri" w:hAnsi="Georgia" w:cstheme="minorHAnsi"/>
                <w:color w:val="585756"/>
                <w:kern w:val="18"/>
                <w:sz w:val="21"/>
                <w:szCs w:val="21"/>
                <w:lang w:val="fr-FR"/>
              </w:rPr>
              <w:br/>
              <w:t>  A cette fin, le candidat ou le soumissionnaire prouve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r w:rsidR="005F2003" w:rsidRPr="00ED2880">
              <w:rPr>
                <w:rFonts w:ascii="Georgia" w:eastAsia="Calibri" w:hAnsi="Georgia" w:cstheme="minorHAnsi"/>
                <w:color w:val="585756"/>
                <w:kern w:val="18"/>
                <w:sz w:val="21"/>
                <w:szCs w:val="21"/>
                <w:lang w:val="fr-FR"/>
              </w:rPr>
              <w:br/>
              <w:t>  Les mesures prises par le candidat ou le soumissionnaire sont évaluées en tenant compte de la gravité de l'infraction pénale ou de la faute ainsi que de ses circonstances particulières. Il s'agit dans tous les cas d'une décision du pouvoir adjudicateur qui doit être motivée aussi bien matériellement que formellement. Lorsque les mesures sont jugées insuffisantes, la motivation de la décision concernée est transmise à l'opérateur économique.</w:t>
            </w:r>
            <w:r w:rsidR="005F2003" w:rsidRPr="00ED2880">
              <w:rPr>
                <w:rFonts w:ascii="Georgia" w:eastAsia="Calibri" w:hAnsi="Georgia" w:cstheme="minorHAnsi"/>
                <w:color w:val="585756"/>
                <w:kern w:val="18"/>
                <w:sz w:val="21"/>
                <w:szCs w:val="21"/>
                <w:lang w:val="fr-FR"/>
              </w:rPr>
              <w:br/>
              <w:t>  Un opérateur économique qui a été exclu par une décision judiciaire ayant force de chose jugée de la participation à des procédures de passation de marché ou d'attribution de concession n'est pas autorisé à faire usage de la possibilité prévue au présent article pendant la période d'exclusion fixée par ladite décision dans les Etats membres où le jugement produit ses effets.</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1EC8B96" w14:textId="77777777" w:rsidR="005F2003" w:rsidRPr="00ED2880" w:rsidRDefault="005F2003" w:rsidP="00F37A6C">
            <w:pPr>
              <w:spacing w:after="200"/>
              <w:jc w:val="center"/>
              <w:rPr>
                <w:rFonts w:cstheme="minorHAnsi"/>
                <w:kern w:val="2"/>
                <w:sz w:val="22"/>
                <w:lang w:val="fr-FR"/>
              </w:rPr>
            </w:pPr>
            <w:r w:rsidRPr="00ED2880">
              <w:rPr>
                <w:rFonts w:cstheme="minorHAnsi"/>
                <w:bCs/>
                <w:sz w:val="20"/>
                <w:szCs w:val="20"/>
                <w:lang w:val="fr-FR"/>
              </w:rPr>
              <w:lastRenderedPageBreak/>
              <w:t>Déclaration implicite sur l’honneur</w:t>
            </w:r>
          </w:p>
        </w:tc>
      </w:tr>
    </w:tbl>
    <w:p w14:paraId="01FE28F6" w14:textId="77777777" w:rsidR="005F2003" w:rsidRPr="00ED2880" w:rsidRDefault="005F2003" w:rsidP="006A46F9">
      <w:pPr>
        <w:pStyle w:val="Titre2"/>
        <w:keepLines w:val="0"/>
        <w:widowControl w:val="0"/>
        <w:numPr>
          <w:ilvl w:val="0"/>
          <w:numId w:val="0"/>
        </w:numPr>
        <w:suppressAutoHyphens/>
        <w:spacing w:after="240"/>
        <w:ind w:left="576" w:hanging="576"/>
        <w:rPr>
          <w:rFonts w:ascii="Georgia" w:hAnsi="Georgia" w:cstheme="minorHAnsi"/>
          <w:lang w:val="fr-FR"/>
        </w:rPr>
      </w:pPr>
    </w:p>
    <w:p w14:paraId="25B63A65" w14:textId="77777777" w:rsidR="006A46F9" w:rsidRPr="00ED2880" w:rsidRDefault="006A46F9" w:rsidP="006A46F9">
      <w:pPr>
        <w:rPr>
          <w:rFonts w:cstheme="minorHAnsi"/>
          <w:lang w:val="fr-FR"/>
        </w:rPr>
      </w:pPr>
    </w:p>
    <w:p w14:paraId="5AEAEDA3" w14:textId="77777777" w:rsidR="006A46F9" w:rsidRPr="00ED2880" w:rsidRDefault="006A46F9" w:rsidP="006A46F9">
      <w:pPr>
        <w:rPr>
          <w:rFonts w:cstheme="minorHAnsi"/>
          <w:lang w:val="fr-FR"/>
        </w:rPr>
      </w:pPr>
    </w:p>
    <w:p w14:paraId="01AB61DB" w14:textId="77777777" w:rsidR="006A46F9" w:rsidRPr="00ED2880" w:rsidRDefault="006A46F9" w:rsidP="006A46F9">
      <w:pPr>
        <w:rPr>
          <w:rFonts w:cstheme="minorHAnsi"/>
          <w:lang w:val="fr-FR"/>
        </w:rPr>
      </w:pPr>
    </w:p>
    <w:p w14:paraId="26D5C7A8" w14:textId="77777777" w:rsidR="006A46F9" w:rsidRPr="00ED2880" w:rsidRDefault="006A46F9" w:rsidP="006A46F9">
      <w:pPr>
        <w:rPr>
          <w:rFonts w:cstheme="minorHAnsi"/>
          <w:lang w:val="fr-FR"/>
        </w:rPr>
      </w:pPr>
    </w:p>
    <w:p w14:paraId="0E760F7B" w14:textId="77777777" w:rsidR="005F2003" w:rsidRPr="00ED2880" w:rsidRDefault="005F2003" w:rsidP="005F2003">
      <w:pPr>
        <w:pStyle w:val="Corpsdetexte"/>
        <w:rPr>
          <w:rFonts w:ascii="Georgia" w:hAnsi="Georgia" w:cstheme="minorHAnsi"/>
        </w:rPr>
      </w:pPr>
    </w:p>
    <w:p w14:paraId="623C984F" w14:textId="77777777" w:rsidR="005F2003" w:rsidRPr="00ED2880" w:rsidRDefault="005F2003" w:rsidP="005F2003">
      <w:pPr>
        <w:pStyle w:val="Corpsdetexte"/>
        <w:rPr>
          <w:rFonts w:ascii="Georgia" w:hAnsi="Georgia" w:cstheme="minorHAnsi"/>
        </w:rPr>
      </w:pPr>
    </w:p>
    <w:p w14:paraId="49ABE923" w14:textId="77777777" w:rsidR="005F2003" w:rsidRPr="00ED2880" w:rsidRDefault="005F2003" w:rsidP="005F2003">
      <w:pPr>
        <w:pStyle w:val="Corpsdetexte"/>
        <w:rPr>
          <w:rFonts w:ascii="Georgia" w:hAnsi="Georgia" w:cstheme="minorHAnsi"/>
        </w:rPr>
      </w:pPr>
    </w:p>
    <w:p w14:paraId="631BC6C5" w14:textId="77777777" w:rsidR="005F2003" w:rsidRPr="00ED2880" w:rsidRDefault="005F2003" w:rsidP="005F2003">
      <w:pPr>
        <w:pStyle w:val="Corpsdetexte"/>
        <w:rPr>
          <w:rFonts w:ascii="Georgia" w:hAnsi="Georgia" w:cstheme="minorHAnsi"/>
        </w:rPr>
      </w:pPr>
    </w:p>
    <w:p w14:paraId="3BA5525A" w14:textId="77777777" w:rsidR="005F2003" w:rsidRPr="00ED2880" w:rsidRDefault="005F2003" w:rsidP="005F2003">
      <w:pPr>
        <w:pStyle w:val="Corpsdetexte"/>
        <w:rPr>
          <w:rFonts w:ascii="Georgia" w:hAnsi="Georgia" w:cstheme="minorHAnsi"/>
        </w:rPr>
      </w:pPr>
    </w:p>
    <w:p w14:paraId="505517EB" w14:textId="77777777" w:rsidR="005F2003" w:rsidRPr="00ED2880" w:rsidRDefault="005F2003" w:rsidP="005F2003">
      <w:pPr>
        <w:pStyle w:val="Corpsdetexte"/>
        <w:rPr>
          <w:rFonts w:ascii="Georgia" w:hAnsi="Georgia" w:cstheme="minorHAnsi"/>
        </w:rPr>
      </w:pPr>
    </w:p>
    <w:p w14:paraId="6B836850" w14:textId="77777777" w:rsidR="005F2003" w:rsidRPr="00ED2880" w:rsidRDefault="005F2003" w:rsidP="005F2003">
      <w:pPr>
        <w:pStyle w:val="Corpsdetexte"/>
        <w:rPr>
          <w:rFonts w:ascii="Georgia" w:hAnsi="Georgia" w:cstheme="minorHAnsi"/>
        </w:rPr>
      </w:pPr>
    </w:p>
    <w:p w14:paraId="318E73E0" w14:textId="77777777" w:rsidR="001232A6" w:rsidRPr="00ED2880" w:rsidRDefault="001232A6">
      <w:pPr>
        <w:rPr>
          <w:rFonts w:cstheme="minorHAnsi"/>
          <w:lang w:val="fr-FR"/>
        </w:rPr>
      </w:pPr>
      <w:r w:rsidRPr="00ED2880">
        <w:rPr>
          <w:rFonts w:cstheme="minorHAnsi"/>
          <w:lang w:val="fr-FR"/>
        </w:rPr>
        <w:br w:type="page"/>
      </w:r>
    </w:p>
    <w:p w14:paraId="57E86A02" w14:textId="77777777" w:rsidR="005F2003" w:rsidRPr="00ED2880" w:rsidRDefault="005F2003" w:rsidP="005F2003">
      <w:pPr>
        <w:pStyle w:val="Corpsdetexte"/>
        <w:rPr>
          <w:rFonts w:ascii="Georgia" w:hAnsi="Georgia" w:cstheme="minorHAnsi"/>
        </w:rPr>
      </w:pPr>
    </w:p>
    <w:p w14:paraId="527BEA9E" w14:textId="77777777" w:rsidR="005F2003" w:rsidRPr="00ED2880" w:rsidRDefault="005F2003" w:rsidP="005F2003">
      <w:pPr>
        <w:pStyle w:val="Corpsdetexte"/>
        <w:rPr>
          <w:rFonts w:ascii="Georgia" w:hAnsi="Georgia" w:cstheme="minorHAnsi"/>
        </w:rPr>
      </w:pPr>
    </w:p>
    <w:p w14:paraId="76E495E3" w14:textId="77777777" w:rsidR="005F2003" w:rsidRPr="00ED2880" w:rsidRDefault="005F2003" w:rsidP="005F2003">
      <w:pPr>
        <w:pStyle w:val="Titre2"/>
        <w:keepLines w:val="0"/>
        <w:widowControl w:val="0"/>
        <w:tabs>
          <w:tab w:val="num" w:pos="576"/>
        </w:tabs>
        <w:suppressAutoHyphens/>
        <w:spacing w:after="240"/>
        <w:rPr>
          <w:rFonts w:ascii="Georgia" w:hAnsi="Georgia" w:cstheme="minorHAnsi"/>
          <w:lang w:val="fr-FR"/>
        </w:rPr>
      </w:pPr>
      <w:bookmarkStart w:id="172" w:name="_Toc487642515"/>
      <w:bookmarkStart w:id="173" w:name="_Toc536189404"/>
      <w:r w:rsidRPr="00ED2880">
        <w:rPr>
          <w:rFonts w:ascii="Georgia" w:hAnsi="Georgia" w:cstheme="minorHAnsi"/>
          <w:lang w:val="fr-FR"/>
        </w:rPr>
        <w:t>Récapitulatif des documents à remettre</w:t>
      </w:r>
      <w:bookmarkEnd w:id="172"/>
      <w:bookmarkEnd w:id="173"/>
    </w:p>
    <w:p w14:paraId="2EA7921E" w14:textId="1B76EC7F" w:rsidR="00890DC0" w:rsidRPr="00ED2880" w:rsidRDefault="00890DC0"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formulaire d’identification ;</w:t>
      </w:r>
    </w:p>
    <w:p w14:paraId="48B72BAE" w14:textId="3C5C713C" w:rsidR="008974A9" w:rsidRPr="00ED2880" w:rsidRDefault="008974A9"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formulaire d’intégrité signé ;</w:t>
      </w:r>
    </w:p>
    <w:p w14:paraId="3958E4CE" w14:textId="549E1504" w:rsidR="005F2003" w:rsidRPr="00ED2880" w:rsidRDefault="00376DE3" w:rsidP="009D6DFC">
      <w:pPr>
        <w:pStyle w:val="Corpsdetexte"/>
        <w:numPr>
          <w:ilvl w:val="0"/>
          <w:numId w:val="11"/>
        </w:numPr>
        <w:rPr>
          <w:rFonts w:ascii="Georgia" w:hAnsi="Georgia" w:cstheme="minorHAnsi"/>
          <w:color w:val="585756"/>
        </w:rPr>
      </w:pPr>
      <w:r w:rsidRPr="00ED2880">
        <w:rPr>
          <w:rFonts w:ascii="Georgia" w:hAnsi="Georgia" w:cstheme="minorHAnsi"/>
          <w:color w:val="585756"/>
        </w:rPr>
        <w:t xml:space="preserve">Le formulaire </w:t>
      </w:r>
      <w:r w:rsidR="008974A9" w:rsidRPr="00ED2880">
        <w:rPr>
          <w:rFonts w:ascii="Georgia" w:hAnsi="Georgia" w:cstheme="minorHAnsi"/>
          <w:color w:val="585756"/>
        </w:rPr>
        <w:t>d’offre de prix</w:t>
      </w:r>
      <w:r w:rsidRPr="00ED2880">
        <w:rPr>
          <w:rFonts w:ascii="Georgia" w:hAnsi="Georgia" w:cstheme="minorHAnsi"/>
          <w:color w:val="585756"/>
        </w:rPr>
        <w:t xml:space="preserve"> dument complété et signé</w:t>
      </w:r>
      <w:r w:rsidR="00965CE4" w:rsidRPr="00ED2880">
        <w:rPr>
          <w:rFonts w:ascii="Georgia" w:hAnsi="Georgia" w:cstheme="minorHAnsi"/>
          <w:color w:val="585756"/>
        </w:rPr>
        <w:t> ;</w:t>
      </w:r>
    </w:p>
    <w:p w14:paraId="53EB3A89" w14:textId="388758BA" w:rsidR="00965CE4" w:rsidRPr="00ED2880" w:rsidRDefault="00965CE4"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casier judiciaire ;</w:t>
      </w:r>
    </w:p>
    <w:p w14:paraId="3B63B515" w14:textId="37885D3E" w:rsidR="00965CE4" w:rsidRPr="00ED2880" w:rsidRDefault="00965CE4"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document justifiant que le soumissionnaire est en règle en matière de paiement des cotisations sociales ;</w:t>
      </w:r>
    </w:p>
    <w:p w14:paraId="056DF16A" w14:textId="563EDCCA" w:rsidR="00965CE4" w:rsidRPr="00ED2880" w:rsidRDefault="00965CE4"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document justifiant que le soumissionnaire est en règle en matière de paiement des impôts et taxes ;</w:t>
      </w:r>
    </w:p>
    <w:p w14:paraId="44A92273" w14:textId="143F33A0" w:rsidR="00965CE4" w:rsidRPr="00ED2880" w:rsidRDefault="00965CE4"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 document attestant que le soumissionnaire n’est pas en situation de faillite</w:t>
      </w:r>
    </w:p>
    <w:p w14:paraId="2FE4FEB8" w14:textId="3AE38C4D" w:rsidR="00376DE3" w:rsidRPr="00ED2880" w:rsidRDefault="00376DE3"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Les attestations de chiffre d’affaires</w:t>
      </w:r>
    </w:p>
    <w:p w14:paraId="468A3C5D" w14:textId="0B2A2A12" w:rsidR="00376DE3" w:rsidRPr="00ED2880" w:rsidRDefault="00376DE3" w:rsidP="009D6DFC">
      <w:pPr>
        <w:pStyle w:val="Corpsdetexte"/>
        <w:numPr>
          <w:ilvl w:val="0"/>
          <w:numId w:val="11"/>
        </w:numPr>
        <w:rPr>
          <w:rFonts w:ascii="Georgia" w:hAnsi="Georgia" w:cstheme="minorHAnsi"/>
          <w:color w:val="585756"/>
        </w:rPr>
      </w:pPr>
      <w:r w:rsidRPr="00ED2880">
        <w:rPr>
          <w:rFonts w:ascii="Georgia" w:hAnsi="Georgia" w:cstheme="minorHAnsi"/>
          <w:color w:val="585756"/>
        </w:rPr>
        <w:t>Présentation de l’entreprise et de ses activités</w:t>
      </w:r>
    </w:p>
    <w:p w14:paraId="5C670525" w14:textId="1E7F890E" w:rsidR="00376DE3" w:rsidRPr="00ED2880" w:rsidRDefault="00376DE3" w:rsidP="009D6DFC">
      <w:pPr>
        <w:pStyle w:val="Corpsdetexte"/>
        <w:numPr>
          <w:ilvl w:val="0"/>
          <w:numId w:val="11"/>
        </w:numPr>
        <w:rPr>
          <w:rFonts w:ascii="Georgia" w:hAnsi="Georgia" w:cstheme="minorHAnsi"/>
          <w:color w:val="585756"/>
        </w:rPr>
      </w:pPr>
      <w:r w:rsidRPr="00ED2880">
        <w:rPr>
          <w:rFonts w:ascii="Georgia" w:hAnsi="Georgia" w:cstheme="minorHAnsi"/>
          <w:color w:val="585756"/>
        </w:rPr>
        <w:t>Les attestations de référence dûment signées par les maîtres d’ouvrage</w:t>
      </w:r>
    </w:p>
    <w:p w14:paraId="1DB99C0E" w14:textId="4464E195" w:rsidR="00376DE3" w:rsidRPr="000D61EC" w:rsidRDefault="00376DE3" w:rsidP="009D6DFC">
      <w:pPr>
        <w:pStyle w:val="Corpsdetexte"/>
        <w:numPr>
          <w:ilvl w:val="0"/>
          <w:numId w:val="11"/>
        </w:numPr>
        <w:rPr>
          <w:rFonts w:ascii="Georgia" w:hAnsi="Georgia" w:cstheme="minorHAnsi"/>
          <w:color w:val="585756"/>
        </w:rPr>
      </w:pPr>
      <w:r w:rsidRPr="000D61EC">
        <w:rPr>
          <w:rFonts w:ascii="Georgia" w:hAnsi="Georgia" w:cstheme="minorHAnsi"/>
          <w:color w:val="585756"/>
        </w:rPr>
        <w:t xml:space="preserve">Les CV </w:t>
      </w:r>
      <w:r w:rsidR="000D61EC" w:rsidRPr="000D61EC">
        <w:rPr>
          <w:rFonts w:ascii="Georgia" w:hAnsi="Georgia" w:cstheme="minorHAnsi"/>
          <w:color w:val="585756"/>
        </w:rPr>
        <w:t xml:space="preserve">d’équipe </w:t>
      </w:r>
      <w:r w:rsidRPr="000D61EC">
        <w:rPr>
          <w:rFonts w:ascii="Georgia" w:hAnsi="Georgia" w:cstheme="minorHAnsi"/>
          <w:color w:val="585756"/>
        </w:rPr>
        <w:t>signés</w:t>
      </w:r>
    </w:p>
    <w:p w14:paraId="07DCA744" w14:textId="2771B99B" w:rsidR="00376DE3" w:rsidRPr="000D61EC" w:rsidRDefault="00643E5C" w:rsidP="009D6DFC">
      <w:pPr>
        <w:pStyle w:val="Corpsdetexte"/>
        <w:numPr>
          <w:ilvl w:val="0"/>
          <w:numId w:val="11"/>
        </w:numPr>
        <w:rPr>
          <w:rFonts w:ascii="Georgia" w:hAnsi="Georgia" w:cstheme="minorHAnsi"/>
          <w:color w:val="585756"/>
        </w:rPr>
      </w:pPr>
      <w:r w:rsidRPr="000D61EC">
        <w:rPr>
          <w:rFonts w:ascii="Georgia" w:hAnsi="Georgia" w:cstheme="minorHAnsi"/>
          <w:color w:val="585756"/>
        </w:rPr>
        <w:t xml:space="preserve">Copie des diplômes </w:t>
      </w:r>
      <w:r w:rsidR="000D61EC" w:rsidRPr="000D61EC">
        <w:rPr>
          <w:rFonts w:ascii="Georgia" w:hAnsi="Georgia" w:cstheme="minorHAnsi"/>
          <w:color w:val="585756"/>
        </w:rPr>
        <w:t xml:space="preserve">de toute l’équipe </w:t>
      </w:r>
    </w:p>
    <w:sectPr w:rsidR="00376DE3" w:rsidRPr="000D61EC" w:rsidSect="00D53445">
      <w:headerReference w:type="first" r:id="rId34"/>
      <w:footerReference w:type="first" r:id="rId35"/>
      <w:pgSz w:w="11906" w:h="16838"/>
      <w:pgMar w:top="1418" w:right="1416" w:bottom="1418" w:left="156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5E51" w14:textId="77777777" w:rsidR="00B07A81" w:rsidRDefault="00B07A81" w:rsidP="00C913B3">
      <w:pPr>
        <w:spacing w:after="0" w:line="240" w:lineRule="auto"/>
      </w:pPr>
      <w:r>
        <w:separator/>
      </w:r>
    </w:p>
  </w:endnote>
  <w:endnote w:type="continuationSeparator" w:id="0">
    <w:p w14:paraId="7F2A35A3" w14:textId="77777777" w:rsidR="00B07A81" w:rsidRDefault="00B07A81" w:rsidP="00C913B3">
      <w:pPr>
        <w:spacing w:after="0" w:line="240" w:lineRule="auto"/>
      </w:pPr>
      <w:r>
        <w:continuationSeparator/>
      </w:r>
    </w:p>
  </w:endnote>
  <w:endnote w:type="continuationNotice" w:id="1">
    <w:p w14:paraId="126D0D84" w14:textId="77777777" w:rsidR="00B07A81" w:rsidRDefault="00B0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CBB9" w14:textId="2FF78412" w:rsidR="0049191A" w:rsidRDefault="0049191A">
    <w:pPr>
      <w:pStyle w:val="Pieddepage"/>
      <w:jc w:val="right"/>
    </w:pPr>
    <w:r>
      <w:fldChar w:fldCharType="begin"/>
    </w:r>
    <w:r>
      <w:instrText>PAGE   \* MERGEFORMAT</w:instrText>
    </w:r>
    <w:r>
      <w:fldChar w:fldCharType="separate"/>
    </w:r>
    <w:r w:rsidR="005D23CC" w:rsidRPr="005D23CC">
      <w:rPr>
        <w:noProof/>
        <w:lang w:val="fr-FR"/>
      </w:rPr>
      <w:t>21</w:t>
    </w:r>
    <w:r>
      <w:fldChar w:fldCharType="end"/>
    </w:r>
  </w:p>
  <w:p w14:paraId="0D30556C" w14:textId="4433EE0E" w:rsidR="0049191A" w:rsidRPr="001F29CF" w:rsidRDefault="001F29CF" w:rsidP="00F634FC">
    <w:pPr>
      <w:pStyle w:val="Pieddepage"/>
      <w:rPr>
        <w:sz w:val="16"/>
        <w:szCs w:val="16"/>
      </w:rPr>
    </w:pPr>
    <w:r w:rsidRPr="004B0850">
      <w:rPr>
        <w:sz w:val="16"/>
        <w:szCs w:val="16"/>
      </w:rPr>
      <w:t>CSC</w:t>
    </w:r>
    <w:r w:rsidRPr="00A05890">
      <w:rPr>
        <w:sz w:val="16"/>
        <w:szCs w:val="16"/>
      </w:rPr>
      <w:t>-MOR6</w:t>
    </w:r>
    <w:r w:rsidR="00A05890" w:rsidRPr="00A05890">
      <w:rPr>
        <w:sz w:val="16"/>
        <w:szCs w:val="16"/>
      </w:rPr>
      <w:t>72</w:t>
    </w:r>
    <w:r w:rsidRPr="004B0850">
      <w:rPr>
        <w:sz w:val="16"/>
        <w:szCs w:val="16"/>
      </w:rPr>
      <w:t xml:space="preserve"> </w:t>
    </w:r>
    <w:r>
      <w:rPr>
        <w:sz w:val="16"/>
        <w:szCs w:val="16"/>
      </w:rPr>
      <w:t>« </w:t>
    </w:r>
    <w:r w:rsidRPr="00381152">
      <w:rPr>
        <w:sz w:val="16"/>
        <w:szCs w:val="16"/>
      </w:rPr>
      <w:t>Développement des supports de communication digital</w:t>
    </w:r>
    <w:r>
      <w:rPr>
        <w:sz w:val="16"/>
        <w:szCs w:val="16"/>
      </w:rPr>
      <w:t>e</w:t>
    </w:r>
    <w:r w:rsidRPr="00381152">
      <w:rPr>
        <w:sz w:val="16"/>
        <w:szCs w:val="16"/>
      </w:rPr>
      <w:t xml:space="preserve"> et lancement d’une compagne digital</w:t>
    </w:r>
    <w:r>
      <w:rPr>
        <w:sz w:val="16"/>
        <w:szCs w:val="16"/>
      </w:rPr>
      <w:t>e</w:t>
    </w:r>
    <w:r w:rsidRPr="00381152">
      <w:rPr>
        <w:sz w:val="16"/>
        <w:szCs w:val="16"/>
      </w:rPr>
      <w:t xml:space="preserve"> au profit des GIE partenaires du PAGIE</w:t>
    </w:r>
    <w:r>
      <w:rPr>
        <w:sz w:val="16"/>
        <w:szCs w:val="16"/>
      </w:rPr>
      <w:t xml:space="preserve"> » </w:t>
    </w:r>
    <w:r w:rsidRPr="004B0850">
      <w:rPr>
        <w:sz w:val="16"/>
        <w:szCs w:val="16"/>
      </w:rPr>
      <w:t>(</w:t>
    </w:r>
    <w:r w:rsidRPr="00103060">
      <w:rPr>
        <w:sz w:val="16"/>
        <w:szCs w:val="16"/>
      </w:rPr>
      <w:t xml:space="preserve">MOR </w:t>
    </w:r>
    <w:r>
      <w:rPr>
        <w:sz w:val="16"/>
        <w:szCs w:val="16"/>
      </w:rPr>
      <w:t>1404711</w:t>
    </w:r>
    <w:r w:rsidRPr="004B085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FA19" w14:textId="244B57FC" w:rsidR="0049191A" w:rsidRDefault="0049191A">
    <w:pPr>
      <w:pStyle w:val="Pieddepage"/>
      <w:jc w:val="right"/>
    </w:pPr>
    <w:r>
      <w:rPr>
        <w:noProof/>
        <w:lang w:val="fr-FR" w:eastAsia="fr-FR"/>
      </w:rPr>
      <mc:AlternateContent>
        <mc:Choice Requires="wps">
          <w:drawing>
            <wp:anchor distT="45720" distB="45720" distL="114300" distR="114300" simplePos="0" relativeHeight="251658243" behindDoc="1" locked="0" layoutInCell="1" allowOverlap="1" wp14:anchorId="739A9B1B" wp14:editId="08AA82C9">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49191A" w:rsidRPr="00126C92" w:rsidRDefault="0049191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49191A" w:rsidRPr="00126C92" w:rsidRDefault="0049191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7" type="#_x0000_t202" style="position:absolute;left:0;text-align:left;margin-left:6.65pt;margin-top:774pt;width:394.2pt;height:46.8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" stroked="f">
              <v:textbox>
                <w:txbxContent>
                  <w:p w14:paraId="60800BC4" w14:textId="77777777" w:rsidR="0049191A" w:rsidRPr="00126C92" w:rsidRDefault="0049191A"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49191A" w:rsidRPr="00126C92" w:rsidRDefault="0049191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005D23CC" w:rsidRPr="005D23CC">
      <w:rPr>
        <w:noProof/>
        <w:lang w:val="fr-FR"/>
      </w:rPr>
      <w:t>1</w:t>
    </w:r>
    <w:r>
      <w:fldChar w:fldCharType="end"/>
    </w:r>
  </w:p>
  <w:p w14:paraId="197A7CE8" w14:textId="77777777" w:rsidR="0049191A" w:rsidRDefault="0049191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75ED" w14:textId="736523AB" w:rsidR="0049191A" w:rsidRDefault="0049191A">
    <w:pPr>
      <w:pStyle w:val="Pieddepage"/>
      <w:jc w:val="right"/>
    </w:pPr>
    <w:r>
      <w:rPr>
        <w:noProof/>
        <w:lang w:val="fr-FR" w:eastAsia="fr-FR"/>
      </w:rPr>
      <mc:AlternateContent>
        <mc:Choice Requires="wps">
          <w:drawing>
            <wp:anchor distT="45720" distB="45720" distL="114300" distR="114300" simplePos="0" relativeHeight="251658244" behindDoc="1" locked="0" layoutInCell="1" allowOverlap="1" wp14:anchorId="02F0D543" wp14:editId="6BD97143">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49191A" w:rsidRPr="00126C92" w:rsidRDefault="0049191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49191A" w:rsidRPr="00126C92" w:rsidRDefault="0049191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_x0000_s1028" type="#_x0000_t202" style="position:absolute;left:0;text-align:left;margin-left:6.65pt;margin-top:774pt;width:394.2pt;height:46.8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" stroked="f">
              <v:textbox>
                <w:txbxContent>
                  <w:p w14:paraId="6C9C4165" w14:textId="77777777" w:rsidR="0049191A" w:rsidRPr="00126C92" w:rsidRDefault="0049191A" w:rsidP="008367A0">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49191A" w:rsidRPr="00126C92" w:rsidRDefault="0049191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005D23CC" w:rsidRPr="005D23CC">
      <w:rPr>
        <w:noProof/>
        <w:lang w:val="fr-FR"/>
      </w:rPr>
      <w:t>2</w:t>
    </w:r>
    <w:r>
      <w:fldChar w:fldCharType="end"/>
    </w:r>
  </w:p>
  <w:p w14:paraId="527CFB09" w14:textId="77777777" w:rsidR="0049191A" w:rsidRDefault="004919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105A" w14:textId="77777777" w:rsidR="00B07A81" w:rsidRDefault="00B07A81" w:rsidP="00C913B3">
      <w:pPr>
        <w:spacing w:after="0" w:line="240" w:lineRule="auto"/>
      </w:pPr>
      <w:r>
        <w:separator/>
      </w:r>
    </w:p>
  </w:footnote>
  <w:footnote w:type="continuationSeparator" w:id="0">
    <w:p w14:paraId="6430A92E" w14:textId="77777777" w:rsidR="00B07A81" w:rsidRDefault="00B07A81" w:rsidP="00C913B3">
      <w:pPr>
        <w:spacing w:after="0" w:line="240" w:lineRule="auto"/>
      </w:pPr>
      <w:r>
        <w:continuationSeparator/>
      </w:r>
    </w:p>
  </w:footnote>
  <w:footnote w:type="continuationNotice" w:id="1">
    <w:p w14:paraId="0FC04FC6" w14:textId="77777777" w:rsidR="00B07A81" w:rsidRDefault="00B07A81">
      <w:pPr>
        <w:spacing w:after="0" w:line="240" w:lineRule="auto"/>
      </w:pPr>
    </w:p>
  </w:footnote>
  <w:footnote w:id="2">
    <w:p w14:paraId="76C72B7D" w14:textId="77777777" w:rsidR="0049191A" w:rsidRDefault="0049191A"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49191A" w:rsidRPr="0021448A" w:rsidRDefault="0049191A"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49191A" w:rsidRPr="00C81AA0" w:rsidRDefault="0049191A" w:rsidP="0067285B">
      <w:pPr>
        <w:pStyle w:val="Notedebasdepage"/>
      </w:pPr>
      <w:r w:rsidRPr="00C81AA0">
        <w:rPr>
          <w:rStyle w:val="Appelnotedebasdep"/>
        </w:rPr>
        <w:footnoteRef/>
      </w:r>
      <w:r w:rsidRPr="00C81AA0">
        <w:t xml:space="preserve"> M.B. du 18 novembre 2008.</w:t>
      </w:r>
    </w:p>
  </w:footnote>
  <w:footnote w:id="5">
    <w:p w14:paraId="05F368D9" w14:textId="77777777" w:rsidR="0049191A" w:rsidRPr="00C81AA0" w:rsidRDefault="0049191A"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49191A" w:rsidRPr="002B17C5" w:rsidRDefault="0049191A"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49191A" w:rsidRPr="00C81AA0" w:rsidRDefault="0049191A" w:rsidP="002A1F15">
      <w:pPr>
        <w:pStyle w:val="Notedebasdepage"/>
      </w:pPr>
      <w:r w:rsidRPr="00C81AA0">
        <w:rPr>
          <w:rStyle w:val="Appelnotedebasdep"/>
        </w:rPr>
        <w:footnoteRef/>
      </w:r>
      <w:r w:rsidRPr="00C81AA0">
        <w:t xml:space="preserve"> M.B. du 21 juin 2013.</w:t>
      </w:r>
    </w:p>
  </w:footnote>
  <w:footnote w:id="8">
    <w:p w14:paraId="4A9AB545" w14:textId="77777777" w:rsidR="0049191A" w:rsidRPr="00C81AA0" w:rsidRDefault="0049191A" w:rsidP="002A1F15">
      <w:pPr>
        <w:pStyle w:val="Notedebasdepage"/>
      </w:pPr>
      <w:r w:rsidRPr="00C81AA0">
        <w:rPr>
          <w:rStyle w:val="Appelnotedebasdep"/>
        </w:rPr>
        <w:footnoteRef/>
      </w:r>
      <w:r w:rsidRPr="00C81AA0">
        <w:t xml:space="preserve"> M.B. 9 mai 2017. </w:t>
      </w:r>
    </w:p>
  </w:footnote>
  <w:footnote w:id="9">
    <w:p w14:paraId="2C28FEF2" w14:textId="77777777" w:rsidR="0049191A" w:rsidRPr="002B17C5" w:rsidRDefault="0049191A" w:rsidP="002A1F15">
      <w:pPr>
        <w:pStyle w:val="Notedebasdepage"/>
      </w:pPr>
      <w:r>
        <w:rPr>
          <w:rStyle w:val="Appelnotedebasdep"/>
        </w:rPr>
        <w:footnoteRef/>
      </w:r>
      <w:r>
        <w:t xml:space="preserve"> M.B. 27 juin 2017.</w:t>
      </w:r>
    </w:p>
  </w:footnote>
  <w:footnote w:id="10">
    <w:p w14:paraId="5590A5D1" w14:textId="77777777" w:rsidR="0049191A" w:rsidRPr="00067DE5" w:rsidRDefault="0049191A" w:rsidP="00FB4DBA">
      <w:pPr>
        <w:pStyle w:val="Notedebasdepage"/>
      </w:pPr>
      <w:r>
        <w:rPr>
          <w:rStyle w:val="Appelnotedebasdep"/>
        </w:rPr>
        <w:footnoteRef/>
      </w:r>
      <w:r>
        <w:t xml:space="preserve"> Ne pas confondre durée du marché et délai d’exécution.</w:t>
      </w:r>
    </w:p>
  </w:footnote>
  <w:footnote w:id="11">
    <w:p w14:paraId="224E95E5" w14:textId="77777777" w:rsidR="0049191A" w:rsidRDefault="0049191A" w:rsidP="005F2003">
      <w:pPr>
        <w:pStyle w:val="Notedebasdepage"/>
      </w:pPr>
      <w:r>
        <w:rPr>
          <w:rStyle w:val="Appelnotedebasdep"/>
        </w:rPr>
        <w:footnoteRef/>
      </w:r>
      <w:r>
        <w:t xml:space="preserve"> </w:t>
      </w:r>
      <w:r>
        <w:rPr>
          <w:rFonts w:ascii="Garamond" w:hAnsi="Garamond"/>
        </w:rPr>
        <w:t>Formulaire à compléter selon que le soumissionnaire est une personne morale ou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44F0" w14:textId="77777777" w:rsidR="0049191A" w:rsidRDefault="0049191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7160" w14:textId="67503E9A" w:rsidR="0049191A" w:rsidRDefault="0049191A" w:rsidP="0034799E">
    <w:pPr>
      <w:pStyle w:val="En-tte"/>
      <w:tabs>
        <w:tab w:val="clear" w:pos="4536"/>
        <w:tab w:val="clear" w:pos="9072"/>
        <w:tab w:val="left" w:pos="1620"/>
      </w:tabs>
    </w:pPr>
    <w:r>
      <w:rPr>
        <w:noProof/>
        <w:lang w:val="fr-FR" w:eastAsia="fr-FR"/>
      </w:rPr>
      <w:drawing>
        <wp:anchor distT="36576" distB="59055" distL="163068" distR="161925" simplePos="0" relativeHeight="251658242" behindDoc="0" locked="1" layoutInCell="1" allowOverlap="1" wp14:anchorId="41945C02" wp14:editId="6A194A9C">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01ED" w14:textId="19582428" w:rsidR="0049191A" w:rsidRDefault="0049191A" w:rsidP="0034799E">
    <w:pPr>
      <w:pStyle w:val="En-tte"/>
      <w:tabs>
        <w:tab w:val="clear" w:pos="4536"/>
        <w:tab w:val="clear" w:pos="9072"/>
        <w:tab w:val="left" w:pos="1620"/>
      </w:tabs>
    </w:pPr>
    <w:r>
      <w:rPr>
        <w:noProof/>
        <w:lang w:val="fr-FR" w:eastAsia="fr-FR"/>
      </w:rPr>
      <w:drawing>
        <wp:anchor distT="0" distB="0" distL="114300" distR="114300" simplePos="0" relativeHeight="251658241" behindDoc="1" locked="0" layoutInCell="1" allowOverlap="1" wp14:anchorId="0D3D479C" wp14:editId="7B878722">
          <wp:simplePos x="0" y="0"/>
          <wp:positionH relativeFrom="column">
            <wp:posOffset>-1157605</wp:posOffset>
          </wp:positionH>
          <wp:positionV relativeFrom="paragraph">
            <wp:posOffset>-419735</wp:posOffset>
          </wp:positionV>
          <wp:extent cx="7513320" cy="1063307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86B"/>
    <w:multiLevelType w:val="hybridMultilevel"/>
    <w:tmpl w:val="C1A0AA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ED0BC8"/>
    <w:multiLevelType w:val="multilevel"/>
    <w:tmpl w:val="4C1C43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CD3382"/>
    <w:multiLevelType w:val="hybridMultilevel"/>
    <w:tmpl w:val="6F302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B537B"/>
    <w:multiLevelType w:val="multilevel"/>
    <w:tmpl w:val="B53405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9134C"/>
    <w:multiLevelType w:val="multilevel"/>
    <w:tmpl w:val="41A49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FDA31CA"/>
    <w:multiLevelType w:val="hybridMultilevel"/>
    <w:tmpl w:val="C3D6805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8" w15:restartNumberingAfterBreak="0">
    <w:nsid w:val="239B36AF"/>
    <w:multiLevelType w:val="hybridMultilevel"/>
    <w:tmpl w:val="32E60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907E5B"/>
    <w:multiLevelType w:val="hybridMultilevel"/>
    <w:tmpl w:val="79147072"/>
    <w:lvl w:ilvl="0" w:tplc="080C0001">
      <w:start w:val="1"/>
      <w:numFmt w:val="bullet"/>
      <w:lvlText w:val=""/>
      <w:lvlJc w:val="left"/>
      <w:pPr>
        <w:ind w:left="720" w:hanging="360"/>
      </w:pPr>
      <w:rPr>
        <w:rFonts w:ascii="Symbol" w:hAnsi="Symbol" w:hint="default"/>
      </w:rPr>
    </w:lvl>
    <w:lvl w:ilvl="1" w:tplc="380C0001">
      <w:start w:val="1"/>
      <w:numFmt w:val="bullet"/>
      <w:lvlText w:val=""/>
      <w:lvlJc w:val="left"/>
      <w:pPr>
        <w:ind w:left="1788" w:hanging="708"/>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BEA6C64"/>
    <w:multiLevelType w:val="multilevel"/>
    <w:tmpl w:val="05CA773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6F22FE"/>
    <w:multiLevelType w:val="hybridMultilevel"/>
    <w:tmpl w:val="C9401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3D0533F7"/>
    <w:multiLevelType w:val="hybridMultilevel"/>
    <w:tmpl w:val="71E629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9F0E3D"/>
    <w:multiLevelType w:val="multilevel"/>
    <w:tmpl w:val="F8AC99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DB90775"/>
    <w:multiLevelType w:val="multilevel"/>
    <w:tmpl w:val="62E8DD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F410FA"/>
    <w:multiLevelType w:val="hybridMultilevel"/>
    <w:tmpl w:val="DE528A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8E2984"/>
    <w:multiLevelType w:val="multilevel"/>
    <w:tmpl w:val="C9BCC4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C502A7D"/>
    <w:multiLevelType w:val="hybridMultilevel"/>
    <w:tmpl w:val="CD68B276"/>
    <w:lvl w:ilvl="0" w:tplc="64CA259A">
      <w:start w:val="1"/>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36BD1"/>
    <w:multiLevelType w:val="hybridMultilevel"/>
    <w:tmpl w:val="ECC26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630D7C"/>
    <w:multiLevelType w:val="multilevel"/>
    <w:tmpl w:val="1B0C0682"/>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612635AE"/>
    <w:multiLevelType w:val="multilevel"/>
    <w:tmpl w:val="1B804A9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6E7472"/>
    <w:multiLevelType w:val="hybridMultilevel"/>
    <w:tmpl w:val="A9B8A594"/>
    <w:lvl w:ilvl="0" w:tplc="B57A858A">
      <w:start w:val="3"/>
      <w:numFmt w:val="bullet"/>
      <w:lvlText w:val="-"/>
      <w:lvlJc w:val="left"/>
      <w:pPr>
        <w:ind w:left="720" w:hanging="360"/>
      </w:pPr>
      <w:rPr>
        <w:rFonts w:ascii="Georgia" w:eastAsia="Calibri" w:hAnsi="Georgia" w:cs="Calibr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3D534E"/>
    <w:multiLevelType w:val="multilevel"/>
    <w:tmpl w:val="3272BA28"/>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D1460D"/>
    <w:multiLevelType w:val="multilevel"/>
    <w:tmpl w:val="4AEE21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C6C0D"/>
    <w:multiLevelType w:val="hybridMultilevel"/>
    <w:tmpl w:val="19DEC28E"/>
    <w:lvl w:ilvl="0" w:tplc="78C6DEA2">
      <w:start w:val="1"/>
      <w:numFmt w:val="decimal"/>
      <w:lvlText w:val="%1)"/>
      <w:lvlJc w:val="left"/>
      <w:pPr>
        <w:ind w:left="360" w:hanging="348"/>
      </w:pPr>
      <w:rPr>
        <w:rFonts w:ascii="Georgia" w:eastAsia="Georgia" w:hAnsi="Georgia" w:cs="Georgia" w:hint="default"/>
        <w:color w:val="575655"/>
        <w:w w:val="99"/>
        <w:sz w:val="20"/>
        <w:szCs w:val="20"/>
        <w:lang w:val="en-GB" w:eastAsia="en-GB" w:bidi="en-GB"/>
      </w:rPr>
    </w:lvl>
    <w:lvl w:ilvl="1" w:tplc="77A8C986">
      <w:numFmt w:val="bullet"/>
      <w:lvlText w:val="•"/>
      <w:lvlJc w:val="left"/>
      <w:pPr>
        <w:ind w:left="1170" w:hanging="348"/>
      </w:pPr>
      <w:rPr>
        <w:rFonts w:hint="default"/>
        <w:lang w:val="en-GB" w:eastAsia="en-GB" w:bidi="en-GB"/>
      </w:rPr>
    </w:lvl>
    <w:lvl w:ilvl="2" w:tplc="C478A3D2">
      <w:numFmt w:val="bullet"/>
      <w:lvlText w:val="•"/>
      <w:lvlJc w:val="left"/>
      <w:pPr>
        <w:ind w:left="1973" w:hanging="348"/>
      </w:pPr>
      <w:rPr>
        <w:rFonts w:hint="default"/>
        <w:lang w:val="en-GB" w:eastAsia="en-GB" w:bidi="en-GB"/>
      </w:rPr>
    </w:lvl>
    <w:lvl w:ilvl="3" w:tplc="4ED0FAE6">
      <w:numFmt w:val="bullet"/>
      <w:lvlText w:val="•"/>
      <w:lvlJc w:val="left"/>
      <w:pPr>
        <w:ind w:left="2775" w:hanging="348"/>
      </w:pPr>
      <w:rPr>
        <w:rFonts w:hint="default"/>
        <w:lang w:val="en-GB" w:eastAsia="en-GB" w:bidi="en-GB"/>
      </w:rPr>
    </w:lvl>
    <w:lvl w:ilvl="4" w:tplc="10FE5D8C">
      <w:numFmt w:val="bullet"/>
      <w:lvlText w:val="•"/>
      <w:lvlJc w:val="left"/>
      <w:pPr>
        <w:ind w:left="3578" w:hanging="348"/>
      </w:pPr>
      <w:rPr>
        <w:rFonts w:hint="default"/>
        <w:lang w:val="en-GB" w:eastAsia="en-GB" w:bidi="en-GB"/>
      </w:rPr>
    </w:lvl>
    <w:lvl w:ilvl="5" w:tplc="1C36C858">
      <w:numFmt w:val="bullet"/>
      <w:lvlText w:val="•"/>
      <w:lvlJc w:val="left"/>
      <w:pPr>
        <w:ind w:left="4381" w:hanging="348"/>
      </w:pPr>
      <w:rPr>
        <w:rFonts w:hint="default"/>
        <w:lang w:val="en-GB" w:eastAsia="en-GB" w:bidi="en-GB"/>
      </w:rPr>
    </w:lvl>
    <w:lvl w:ilvl="6" w:tplc="90EAE404">
      <w:numFmt w:val="bullet"/>
      <w:lvlText w:val="•"/>
      <w:lvlJc w:val="left"/>
      <w:pPr>
        <w:ind w:left="5183" w:hanging="348"/>
      </w:pPr>
      <w:rPr>
        <w:rFonts w:hint="default"/>
        <w:lang w:val="en-GB" w:eastAsia="en-GB" w:bidi="en-GB"/>
      </w:rPr>
    </w:lvl>
    <w:lvl w:ilvl="7" w:tplc="0662226A">
      <w:numFmt w:val="bullet"/>
      <w:lvlText w:val="•"/>
      <w:lvlJc w:val="left"/>
      <w:pPr>
        <w:ind w:left="5986" w:hanging="348"/>
      </w:pPr>
      <w:rPr>
        <w:rFonts w:hint="default"/>
        <w:lang w:val="en-GB" w:eastAsia="en-GB" w:bidi="en-GB"/>
      </w:rPr>
    </w:lvl>
    <w:lvl w:ilvl="8" w:tplc="9E141506">
      <w:numFmt w:val="bullet"/>
      <w:lvlText w:val="•"/>
      <w:lvlJc w:val="left"/>
      <w:pPr>
        <w:ind w:left="6789" w:hanging="348"/>
      </w:pPr>
      <w:rPr>
        <w:rFonts w:hint="default"/>
        <w:lang w:val="en-GB" w:eastAsia="en-GB" w:bidi="en-GB"/>
      </w:rPr>
    </w:lvl>
  </w:abstractNum>
  <w:num w:numId="1">
    <w:abstractNumId w:val="28"/>
  </w:num>
  <w:num w:numId="2">
    <w:abstractNumId w:val="5"/>
  </w:num>
  <w:num w:numId="3">
    <w:abstractNumId w:val="15"/>
  </w:num>
  <w:num w:numId="4">
    <w:abstractNumId w:val="14"/>
  </w:num>
  <w:num w:numId="5">
    <w:abstractNumId w:val="5"/>
    <w:lvlOverride w:ilvl="0">
      <w:startOverride w:val="2"/>
    </w:lvlOverride>
  </w:num>
  <w:num w:numId="6">
    <w:abstractNumId w:val="6"/>
  </w:num>
  <w:num w:numId="7">
    <w:abstractNumId w:val="27"/>
  </w:num>
  <w:num w:numId="8">
    <w:abstractNumId w:val="11"/>
  </w:num>
  <w:num w:numId="9">
    <w:abstractNumId w:val="30"/>
  </w:num>
  <w:num w:numId="10">
    <w:abstractNumId w:val="12"/>
  </w:num>
  <w:num w:numId="11">
    <w:abstractNumId w:val="2"/>
  </w:num>
  <w:num w:numId="12">
    <w:abstractNumId w:val="31"/>
  </w:num>
  <w:num w:numId="13">
    <w:abstractNumId w:val="21"/>
  </w:num>
  <w:num w:numId="14">
    <w:abstractNumId w:val="19"/>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8"/>
  </w:num>
  <w:num w:numId="19">
    <w:abstractNumId w:val="2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num>
  <w:num w:numId="23">
    <w:abstractNumId w:val="4"/>
  </w:num>
  <w:num w:numId="24">
    <w:abstractNumId w:val="26"/>
  </w:num>
  <w:num w:numId="25">
    <w:abstractNumId w:val="10"/>
  </w:num>
  <w:num w:numId="26">
    <w:abstractNumId w:val="23"/>
  </w:num>
  <w:num w:numId="27">
    <w:abstractNumId w:val="18"/>
  </w:num>
  <w:num w:numId="28">
    <w:abstractNumId w:val="7"/>
  </w:num>
  <w:num w:numId="29">
    <w:abstractNumId w:val="3"/>
  </w:num>
  <w:num w:numId="30">
    <w:abstractNumId w:val="25"/>
  </w:num>
  <w:num w:numId="31">
    <w:abstractNumId w:val="20"/>
  </w:num>
  <w:num w:numId="32">
    <w:abstractNumId w:val="13"/>
  </w:num>
  <w:num w:numId="33">
    <w:abstractNumId w:val="0"/>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1F"/>
    <w:rsid w:val="00004ACF"/>
    <w:rsid w:val="00010D00"/>
    <w:rsid w:val="000131AB"/>
    <w:rsid w:val="00015BA2"/>
    <w:rsid w:val="00020305"/>
    <w:rsid w:val="00021428"/>
    <w:rsid w:val="0002587C"/>
    <w:rsid w:val="000326DF"/>
    <w:rsid w:val="000377C6"/>
    <w:rsid w:val="000421E9"/>
    <w:rsid w:val="00052A96"/>
    <w:rsid w:val="00052F8F"/>
    <w:rsid w:val="000534B9"/>
    <w:rsid w:val="00055B71"/>
    <w:rsid w:val="00055E65"/>
    <w:rsid w:val="00066956"/>
    <w:rsid w:val="00066FA4"/>
    <w:rsid w:val="00073FD7"/>
    <w:rsid w:val="000753B2"/>
    <w:rsid w:val="0007557E"/>
    <w:rsid w:val="00075C28"/>
    <w:rsid w:val="00076DDA"/>
    <w:rsid w:val="0008002C"/>
    <w:rsid w:val="00082A2D"/>
    <w:rsid w:val="000836DD"/>
    <w:rsid w:val="00083827"/>
    <w:rsid w:val="00085BE5"/>
    <w:rsid w:val="00086169"/>
    <w:rsid w:val="00093D38"/>
    <w:rsid w:val="00096B53"/>
    <w:rsid w:val="00097832"/>
    <w:rsid w:val="000A1A2D"/>
    <w:rsid w:val="000A378C"/>
    <w:rsid w:val="000A5016"/>
    <w:rsid w:val="000B2717"/>
    <w:rsid w:val="000B7A2F"/>
    <w:rsid w:val="000C14CC"/>
    <w:rsid w:val="000C1918"/>
    <w:rsid w:val="000C60B5"/>
    <w:rsid w:val="000C7915"/>
    <w:rsid w:val="000D1B41"/>
    <w:rsid w:val="000D1CE2"/>
    <w:rsid w:val="000D61EC"/>
    <w:rsid w:val="000D65EF"/>
    <w:rsid w:val="000D744E"/>
    <w:rsid w:val="000E0623"/>
    <w:rsid w:val="000E6F48"/>
    <w:rsid w:val="000E6FE2"/>
    <w:rsid w:val="000F083A"/>
    <w:rsid w:val="000F2739"/>
    <w:rsid w:val="000F5143"/>
    <w:rsid w:val="00103060"/>
    <w:rsid w:val="00103B54"/>
    <w:rsid w:val="00104262"/>
    <w:rsid w:val="001042A4"/>
    <w:rsid w:val="0010633B"/>
    <w:rsid w:val="00107491"/>
    <w:rsid w:val="00114083"/>
    <w:rsid w:val="00114C24"/>
    <w:rsid w:val="001208A8"/>
    <w:rsid w:val="001232A6"/>
    <w:rsid w:val="001239E9"/>
    <w:rsid w:val="00126378"/>
    <w:rsid w:val="00127509"/>
    <w:rsid w:val="001323EE"/>
    <w:rsid w:val="0013597E"/>
    <w:rsid w:val="00135CFF"/>
    <w:rsid w:val="00141AD7"/>
    <w:rsid w:val="001440A7"/>
    <w:rsid w:val="00146ECA"/>
    <w:rsid w:val="00147965"/>
    <w:rsid w:val="00147F8D"/>
    <w:rsid w:val="0015443F"/>
    <w:rsid w:val="001545C9"/>
    <w:rsid w:val="00160338"/>
    <w:rsid w:val="00162566"/>
    <w:rsid w:val="001632B0"/>
    <w:rsid w:val="0017001A"/>
    <w:rsid w:val="0017446A"/>
    <w:rsid w:val="001803BF"/>
    <w:rsid w:val="00180CEE"/>
    <w:rsid w:val="001810AD"/>
    <w:rsid w:val="00182054"/>
    <w:rsid w:val="00182750"/>
    <w:rsid w:val="001844EC"/>
    <w:rsid w:val="00184F9E"/>
    <w:rsid w:val="00190C3D"/>
    <w:rsid w:val="00193F4F"/>
    <w:rsid w:val="00194970"/>
    <w:rsid w:val="00195035"/>
    <w:rsid w:val="001973EF"/>
    <w:rsid w:val="001A4EF0"/>
    <w:rsid w:val="001B139B"/>
    <w:rsid w:val="001B2D36"/>
    <w:rsid w:val="001B3447"/>
    <w:rsid w:val="001B4FB0"/>
    <w:rsid w:val="001B6CA3"/>
    <w:rsid w:val="001B6DC8"/>
    <w:rsid w:val="001C0A40"/>
    <w:rsid w:val="001C4E0F"/>
    <w:rsid w:val="001C6F2A"/>
    <w:rsid w:val="001D5859"/>
    <w:rsid w:val="001D6FD0"/>
    <w:rsid w:val="001E15A4"/>
    <w:rsid w:val="001E2B24"/>
    <w:rsid w:val="001E2C9D"/>
    <w:rsid w:val="001E3CFE"/>
    <w:rsid w:val="001E4DB7"/>
    <w:rsid w:val="001F29CF"/>
    <w:rsid w:val="001F4472"/>
    <w:rsid w:val="001F5ECA"/>
    <w:rsid w:val="001F6561"/>
    <w:rsid w:val="001F6B47"/>
    <w:rsid w:val="001F7E9E"/>
    <w:rsid w:val="00200519"/>
    <w:rsid w:val="00203339"/>
    <w:rsid w:val="00203FF6"/>
    <w:rsid w:val="002050E2"/>
    <w:rsid w:val="00205F93"/>
    <w:rsid w:val="0020777E"/>
    <w:rsid w:val="00211A79"/>
    <w:rsid w:val="00212368"/>
    <w:rsid w:val="0021254C"/>
    <w:rsid w:val="00213C86"/>
    <w:rsid w:val="0021448A"/>
    <w:rsid w:val="00214624"/>
    <w:rsid w:val="0021462D"/>
    <w:rsid w:val="002157A9"/>
    <w:rsid w:val="00215DD3"/>
    <w:rsid w:val="002172A9"/>
    <w:rsid w:val="00221AD0"/>
    <w:rsid w:val="00222417"/>
    <w:rsid w:val="00222DF2"/>
    <w:rsid w:val="002232F3"/>
    <w:rsid w:val="00224565"/>
    <w:rsid w:val="00231633"/>
    <w:rsid w:val="00231CBF"/>
    <w:rsid w:val="00235769"/>
    <w:rsid w:val="00237611"/>
    <w:rsid w:val="00240721"/>
    <w:rsid w:val="00243751"/>
    <w:rsid w:val="00243A56"/>
    <w:rsid w:val="0024541C"/>
    <w:rsid w:val="0025086A"/>
    <w:rsid w:val="00251977"/>
    <w:rsid w:val="00260124"/>
    <w:rsid w:val="00260473"/>
    <w:rsid w:val="00261A70"/>
    <w:rsid w:val="00271CBE"/>
    <w:rsid w:val="00272DEB"/>
    <w:rsid w:val="00281573"/>
    <w:rsid w:val="00282284"/>
    <w:rsid w:val="002824A2"/>
    <w:rsid w:val="00282D38"/>
    <w:rsid w:val="00283C52"/>
    <w:rsid w:val="0028478D"/>
    <w:rsid w:val="00284CCA"/>
    <w:rsid w:val="0028644D"/>
    <w:rsid w:val="00286843"/>
    <w:rsid w:val="00286A0E"/>
    <w:rsid w:val="002928F4"/>
    <w:rsid w:val="002932BD"/>
    <w:rsid w:val="002955D7"/>
    <w:rsid w:val="00297B78"/>
    <w:rsid w:val="002A0D5F"/>
    <w:rsid w:val="002A1F15"/>
    <w:rsid w:val="002A2763"/>
    <w:rsid w:val="002A4737"/>
    <w:rsid w:val="002A4821"/>
    <w:rsid w:val="002B3BB1"/>
    <w:rsid w:val="002B64AF"/>
    <w:rsid w:val="002B7D5A"/>
    <w:rsid w:val="002C4003"/>
    <w:rsid w:val="002C71BC"/>
    <w:rsid w:val="002D0544"/>
    <w:rsid w:val="002D1EFB"/>
    <w:rsid w:val="002D5BA6"/>
    <w:rsid w:val="002E061F"/>
    <w:rsid w:val="002E2DA9"/>
    <w:rsid w:val="002E31EB"/>
    <w:rsid w:val="002E553E"/>
    <w:rsid w:val="002E6892"/>
    <w:rsid w:val="002F168C"/>
    <w:rsid w:val="002F37A8"/>
    <w:rsid w:val="00302F1C"/>
    <w:rsid w:val="00304334"/>
    <w:rsid w:val="003054A5"/>
    <w:rsid w:val="00306D41"/>
    <w:rsid w:val="0031157A"/>
    <w:rsid w:val="003229BC"/>
    <w:rsid w:val="003301A1"/>
    <w:rsid w:val="003304BD"/>
    <w:rsid w:val="003318F3"/>
    <w:rsid w:val="00331A94"/>
    <w:rsid w:val="0033204F"/>
    <w:rsid w:val="00333157"/>
    <w:rsid w:val="0033376D"/>
    <w:rsid w:val="00335AD2"/>
    <w:rsid w:val="00336469"/>
    <w:rsid w:val="00345EFC"/>
    <w:rsid w:val="0034799E"/>
    <w:rsid w:val="00350EE2"/>
    <w:rsid w:val="00351298"/>
    <w:rsid w:val="0036235B"/>
    <w:rsid w:val="00362E99"/>
    <w:rsid w:val="00363930"/>
    <w:rsid w:val="003664E0"/>
    <w:rsid w:val="00367799"/>
    <w:rsid w:val="00367910"/>
    <w:rsid w:val="003740FB"/>
    <w:rsid w:val="0037471D"/>
    <w:rsid w:val="00376DE3"/>
    <w:rsid w:val="00377C96"/>
    <w:rsid w:val="00380369"/>
    <w:rsid w:val="003803AC"/>
    <w:rsid w:val="00381152"/>
    <w:rsid w:val="00381CC4"/>
    <w:rsid w:val="00385016"/>
    <w:rsid w:val="00385990"/>
    <w:rsid w:val="00386AAB"/>
    <w:rsid w:val="00387788"/>
    <w:rsid w:val="003900D8"/>
    <w:rsid w:val="00392334"/>
    <w:rsid w:val="00395E93"/>
    <w:rsid w:val="00397888"/>
    <w:rsid w:val="00397FB3"/>
    <w:rsid w:val="003A0FA1"/>
    <w:rsid w:val="003A4B0D"/>
    <w:rsid w:val="003A7F39"/>
    <w:rsid w:val="003B0144"/>
    <w:rsid w:val="003B441A"/>
    <w:rsid w:val="003B654C"/>
    <w:rsid w:val="003C0045"/>
    <w:rsid w:val="003C06CD"/>
    <w:rsid w:val="003C0B14"/>
    <w:rsid w:val="003D377C"/>
    <w:rsid w:val="003D7215"/>
    <w:rsid w:val="003D7DD9"/>
    <w:rsid w:val="003E2F76"/>
    <w:rsid w:val="003E3C86"/>
    <w:rsid w:val="003E6F6E"/>
    <w:rsid w:val="003F6DB2"/>
    <w:rsid w:val="00401416"/>
    <w:rsid w:val="004034B1"/>
    <w:rsid w:val="00405875"/>
    <w:rsid w:val="004100C0"/>
    <w:rsid w:val="00413425"/>
    <w:rsid w:val="004145B4"/>
    <w:rsid w:val="00416BFB"/>
    <w:rsid w:val="00425E03"/>
    <w:rsid w:val="00426282"/>
    <w:rsid w:val="00432BE2"/>
    <w:rsid w:val="004338A5"/>
    <w:rsid w:val="00452B98"/>
    <w:rsid w:val="00453015"/>
    <w:rsid w:val="00454A3C"/>
    <w:rsid w:val="00455163"/>
    <w:rsid w:val="004562DC"/>
    <w:rsid w:val="00463B63"/>
    <w:rsid w:val="00463D59"/>
    <w:rsid w:val="004659CA"/>
    <w:rsid w:val="00466278"/>
    <w:rsid w:val="0046721F"/>
    <w:rsid w:val="00467874"/>
    <w:rsid w:val="004701E3"/>
    <w:rsid w:val="0047093D"/>
    <w:rsid w:val="00471066"/>
    <w:rsid w:val="00471D52"/>
    <w:rsid w:val="0047262A"/>
    <w:rsid w:val="00473011"/>
    <w:rsid w:val="00475BF7"/>
    <w:rsid w:val="00476D16"/>
    <w:rsid w:val="00482D72"/>
    <w:rsid w:val="0048718D"/>
    <w:rsid w:val="0049191A"/>
    <w:rsid w:val="00495502"/>
    <w:rsid w:val="004A29C9"/>
    <w:rsid w:val="004A55DD"/>
    <w:rsid w:val="004B0850"/>
    <w:rsid w:val="004B16D3"/>
    <w:rsid w:val="004B1D87"/>
    <w:rsid w:val="004B5180"/>
    <w:rsid w:val="004B705C"/>
    <w:rsid w:val="004C0294"/>
    <w:rsid w:val="004C1AFA"/>
    <w:rsid w:val="004C3576"/>
    <w:rsid w:val="004C377C"/>
    <w:rsid w:val="004C4A18"/>
    <w:rsid w:val="004C709F"/>
    <w:rsid w:val="004C7DCF"/>
    <w:rsid w:val="004D0412"/>
    <w:rsid w:val="004E3A44"/>
    <w:rsid w:val="004E5B9E"/>
    <w:rsid w:val="004F195A"/>
    <w:rsid w:val="004F327F"/>
    <w:rsid w:val="004F51F9"/>
    <w:rsid w:val="004F63CB"/>
    <w:rsid w:val="005028DA"/>
    <w:rsid w:val="00503D7C"/>
    <w:rsid w:val="0051154E"/>
    <w:rsid w:val="00513514"/>
    <w:rsid w:val="00516DE3"/>
    <w:rsid w:val="0052583C"/>
    <w:rsid w:val="0052591D"/>
    <w:rsid w:val="00527D3F"/>
    <w:rsid w:val="0053030C"/>
    <w:rsid w:val="0053045A"/>
    <w:rsid w:val="0053156C"/>
    <w:rsid w:val="005324CB"/>
    <w:rsid w:val="00536C49"/>
    <w:rsid w:val="005414A2"/>
    <w:rsid w:val="00542E04"/>
    <w:rsid w:val="005441CA"/>
    <w:rsid w:val="005465FF"/>
    <w:rsid w:val="0055578D"/>
    <w:rsid w:val="00557219"/>
    <w:rsid w:val="0056057C"/>
    <w:rsid w:val="00571161"/>
    <w:rsid w:val="0057243F"/>
    <w:rsid w:val="00573991"/>
    <w:rsid w:val="00574404"/>
    <w:rsid w:val="005769B6"/>
    <w:rsid w:val="00583831"/>
    <w:rsid w:val="00585281"/>
    <w:rsid w:val="00590974"/>
    <w:rsid w:val="00595406"/>
    <w:rsid w:val="0059580C"/>
    <w:rsid w:val="0059701C"/>
    <w:rsid w:val="005975EE"/>
    <w:rsid w:val="0059776B"/>
    <w:rsid w:val="005977FB"/>
    <w:rsid w:val="005A2FAA"/>
    <w:rsid w:val="005A5F2E"/>
    <w:rsid w:val="005C0108"/>
    <w:rsid w:val="005C23AD"/>
    <w:rsid w:val="005C3365"/>
    <w:rsid w:val="005C33F3"/>
    <w:rsid w:val="005C3B4F"/>
    <w:rsid w:val="005C3F59"/>
    <w:rsid w:val="005D080C"/>
    <w:rsid w:val="005D08B6"/>
    <w:rsid w:val="005D16F3"/>
    <w:rsid w:val="005D1C02"/>
    <w:rsid w:val="005D23CC"/>
    <w:rsid w:val="005D394E"/>
    <w:rsid w:val="005D6FBF"/>
    <w:rsid w:val="005E01AC"/>
    <w:rsid w:val="005E5A2A"/>
    <w:rsid w:val="005E5B53"/>
    <w:rsid w:val="005F1C06"/>
    <w:rsid w:val="005F2003"/>
    <w:rsid w:val="005F3263"/>
    <w:rsid w:val="005F3535"/>
    <w:rsid w:val="005F41D2"/>
    <w:rsid w:val="005F4706"/>
    <w:rsid w:val="005F7219"/>
    <w:rsid w:val="005F77B0"/>
    <w:rsid w:val="00600DA7"/>
    <w:rsid w:val="0060155D"/>
    <w:rsid w:val="00603230"/>
    <w:rsid w:val="00610111"/>
    <w:rsid w:val="00610242"/>
    <w:rsid w:val="00614201"/>
    <w:rsid w:val="006166B1"/>
    <w:rsid w:val="00622091"/>
    <w:rsid w:val="00622C75"/>
    <w:rsid w:val="00623690"/>
    <w:rsid w:val="00624F93"/>
    <w:rsid w:val="006272A9"/>
    <w:rsid w:val="006323F2"/>
    <w:rsid w:val="00632EAC"/>
    <w:rsid w:val="00633898"/>
    <w:rsid w:val="00633B2D"/>
    <w:rsid w:val="00634416"/>
    <w:rsid w:val="006353FD"/>
    <w:rsid w:val="006360CD"/>
    <w:rsid w:val="006410F4"/>
    <w:rsid w:val="00643E5C"/>
    <w:rsid w:val="0064646F"/>
    <w:rsid w:val="0064655D"/>
    <w:rsid w:val="0064742C"/>
    <w:rsid w:val="00647454"/>
    <w:rsid w:val="00651A2B"/>
    <w:rsid w:val="00657FC1"/>
    <w:rsid w:val="0067285B"/>
    <w:rsid w:val="006735EC"/>
    <w:rsid w:val="006740CA"/>
    <w:rsid w:val="0068358B"/>
    <w:rsid w:val="00686161"/>
    <w:rsid w:val="006870FD"/>
    <w:rsid w:val="006958F1"/>
    <w:rsid w:val="00697673"/>
    <w:rsid w:val="006A46F9"/>
    <w:rsid w:val="006A7E54"/>
    <w:rsid w:val="006C4392"/>
    <w:rsid w:val="006C4396"/>
    <w:rsid w:val="006C63DC"/>
    <w:rsid w:val="006D45BB"/>
    <w:rsid w:val="006D5449"/>
    <w:rsid w:val="006D63E8"/>
    <w:rsid w:val="006E5D09"/>
    <w:rsid w:val="006E6324"/>
    <w:rsid w:val="006E7167"/>
    <w:rsid w:val="006F001A"/>
    <w:rsid w:val="006F662B"/>
    <w:rsid w:val="007020D5"/>
    <w:rsid w:val="007021F2"/>
    <w:rsid w:val="00702EB8"/>
    <w:rsid w:val="0070353A"/>
    <w:rsid w:val="007044A9"/>
    <w:rsid w:val="00705088"/>
    <w:rsid w:val="00711923"/>
    <w:rsid w:val="00713538"/>
    <w:rsid w:val="00715AE9"/>
    <w:rsid w:val="00715E8A"/>
    <w:rsid w:val="00716B93"/>
    <w:rsid w:val="00717BAB"/>
    <w:rsid w:val="00722F3D"/>
    <w:rsid w:val="0072534D"/>
    <w:rsid w:val="007257CB"/>
    <w:rsid w:val="00726E15"/>
    <w:rsid w:val="007315AB"/>
    <w:rsid w:val="007320BC"/>
    <w:rsid w:val="00733CC4"/>
    <w:rsid w:val="0073524F"/>
    <w:rsid w:val="00735C38"/>
    <w:rsid w:val="00736871"/>
    <w:rsid w:val="00745130"/>
    <w:rsid w:val="007536C6"/>
    <w:rsid w:val="00754B7C"/>
    <w:rsid w:val="007608FC"/>
    <w:rsid w:val="00760BFD"/>
    <w:rsid w:val="00763018"/>
    <w:rsid w:val="00764668"/>
    <w:rsid w:val="00765EF8"/>
    <w:rsid w:val="0077036E"/>
    <w:rsid w:val="00774543"/>
    <w:rsid w:val="007749A0"/>
    <w:rsid w:val="00775AD4"/>
    <w:rsid w:val="00775ED8"/>
    <w:rsid w:val="00776F9D"/>
    <w:rsid w:val="00777E4E"/>
    <w:rsid w:val="00785E76"/>
    <w:rsid w:val="007911E3"/>
    <w:rsid w:val="007A262B"/>
    <w:rsid w:val="007A3149"/>
    <w:rsid w:val="007A3A3A"/>
    <w:rsid w:val="007A4576"/>
    <w:rsid w:val="007A4C4B"/>
    <w:rsid w:val="007B186A"/>
    <w:rsid w:val="007B5EAF"/>
    <w:rsid w:val="007C01E4"/>
    <w:rsid w:val="007C653C"/>
    <w:rsid w:val="007D06E5"/>
    <w:rsid w:val="007D5555"/>
    <w:rsid w:val="007E01E0"/>
    <w:rsid w:val="007E09D4"/>
    <w:rsid w:val="007E42A3"/>
    <w:rsid w:val="007F0FB4"/>
    <w:rsid w:val="00801C98"/>
    <w:rsid w:val="008031F2"/>
    <w:rsid w:val="0080343C"/>
    <w:rsid w:val="00803A94"/>
    <w:rsid w:val="00807F5E"/>
    <w:rsid w:val="00811F7A"/>
    <w:rsid w:val="008129FC"/>
    <w:rsid w:val="00814DD1"/>
    <w:rsid w:val="00815B5C"/>
    <w:rsid w:val="00816095"/>
    <w:rsid w:val="0081697A"/>
    <w:rsid w:val="00817EF8"/>
    <w:rsid w:val="00820445"/>
    <w:rsid w:val="0082058D"/>
    <w:rsid w:val="0082087E"/>
    <w:rsid w:val="0082355B"/>
    <w:rsid w:val="008367A0"/>
    <w:rsid w:val="00837A09"/>
    <w:rsid w:val="0085095E"/>
    <w:rsid w:val="00853034"/>
    <w:rsid w:val="00854362"/>
    <w:rsid w:val="00863A9B"/>
    <w:rsid w:val="00871DFE"/>
    <w:rsid w:val="00874B20"/>
    <w:rsid w:val="00874D73"/>
    <w:rsid w:val="0088060F"/>
    <w:rsid w:val="00887533"/>
    <w:rsid w:val="00890DC0"/>
    <w:rsid w:val="00893F70"/>
    <w:rsid w:val="00895A03"/>
    <w:rsid w:val="00895E81"/>
    <w:rsid w:val="00895FAA"/>
    <w:rsid w:val="00896FEE"/>
    <w:rsid w:val="008974A9"/>
    <w:rsid w:val="0089753C"/>
    <w:rsid w:val="008A25A8"/>
    <w:rsid w:val="008B3BB0"/>
    <w:rsid w:val="008B4D87"/>
    <w:rsid w:val="008C4A21"/>
    <w:rsid w:val="008D4A19"/>
    <w:rsid w:val="008E3851"/>
    <w:rsid w:val="008E7BE3"/>
    <w:rsid w:val="008E7E40"/>
    <w:rsid w:val="008F078F"/>
    <w:rsid w:val="008F0836"/>
    <w:rsid w:val="008F2492"/>
    <w:rsid w:val="008F4769"/>
    <w:rsid w:val="008F4FD5"/>
    <w:rsid w:val="008F5FE0"/>
    <w:rsid w:val="00900075"/>
    <w:rsid w:val="009031DB"/>
    <w:rsid w:val="00903282"/>
    <w:rsid w:val="0090362D"/>
    <w:rsid w:val="00904D78"/>
    <w:rsid w:val="00912CAF"/>
    <w:rsid w:val="00912CCE"/>
    <w:rsid w:val="00916257"/>
    <w:rsid w:val="00920B80"/>
    <w:rsid w:val="00920BEE"/>
    <w:rsid w:val="00921300"/>
    <w:rsid w:val="00921701"/>
    <w:rsid w:val="00925666"/>
    <w:rsid w:val="009268BE"/>
    <w:rsid w:val="00926FA2"/>
    <w:rsid w:val="00931273"/>
    <w:rsid w:val="00932B82"/>
    <w:rsid w:val="00933EFC"/>
    <w:rsid w:val="00933EFF"/>
    <w:rsid w:val="00935FCF"/>
    <w:rsid w:val="00942EC8"/>
    <w:rsid w:val="00944FF0"/>
    <w:rsid w:val="00946968"/>
    <w:rsid w:val="00954DC2"/>
    <w:rsid w:val="0096526E"/>
    <w:rsid w:val="00965CE4"/>
    <w:rsid w:val="00970213"/>
    <w:rsid w:val="00971489"/>
    <w:rsid w:val="009740EB"/>
    <w:rsid w:val="00975567"/>
    <w:rsid w:val="0097599D"/>
    <w:rsid w:val="009804F1"/>
    <w:rsid w:val="00980EC1"/>
    <w:rsid w:val="009810FC"/>
    <w:rsid w:val="009835EE"/>
    <w:rsid w:val="00984C8B"/>
    <w:rsid w:val="009852CA"/>
    <w:rsid w:val="009852D9"/>
    <w:rsid w:val="0098562A"/>
    <w:rsid w:val="0098672F"/>
    <w:rsid w:val="009879D9"/>
    <w:rsid w:val="00995DF2"/>
    <w:rsid w:val="009A0DC1"/>
    <w:rsid w:val="009A0F62"/>
    <w:rsid w:val="009A4272"/>
    <w:rsid w:val="009A6B2D"/>
    <w:rsid w:val="009A74D8"/>
    <w:rsid w:val="009B4B2F"/>
    <w:rsid w:val="009C0D2A"/>
    <w:rsid w:val="009C3B9A"/>
    <w:rsid w:val="009C5D07"/>
    <w:rsid w:val="009D0D3D"/>
    <w:rsid w:val="009D238B"/>
    <w:rsid w:val="009D6DFC"/>
    <w:rsid w:val="009E1F96"/>
    <w:rsid w:val="009E49AE"/>
    <w:rsid w:val="009E4B67"/>
    <w:rsid w:val="009E6B72"/>
    <w:rsid w:val="009F2296"/>
    <w:rsid w:val="009F4812"/>
    <w:rsid w:val="009F4899"/>
    <w:rsid w:val="009F7B31"/>
    <w:rsid w:val="00A04E33"/>
    <w:rsid w:val="00A05890"/>
    <w:rsid w:val="00A06E37"/>
    <w:rsid w:val="00A10D4B"/>
    <w:rsid w:val="00A14400"/>
    <w:rsid w:val="00A14D53"/>
    <w:rsid w:val="00A20192"/>
    <w:rsid w:val="00A25D88"/>
    <w:rsid w:val="00A262F3"/>
    <w:rsid w:val="00A27201"/>
    <w:rsid w:val="00A379B8"/>
    <w:rsid w:val="00A42E3E"/>
    <w:rsid w:val="00A5277F"/>
    <w:rsid w:val="00A533CE"/>
    <w:rsid w:val="00A65D6A"/>
    <w:rsid w:val="00A65E43"/>
    <w:rsid w:val="00A6621C"/>
    <w:rsid w:val="00A704E0"/>
    <w:rsid w:val="00A71FDE"/>
    <w:rsid w:val="00A723D3"/>
    <w:rsid w:val="00A766C9"/>
    <w:rsid w:val="00A76992"/>
    <w:rsid w:val="00A87563"/>
    <w:rsid w:val="00A92CCE"/>
    <w:rsid w:val="00AA0034"/>
    <w:rsid w:val="00AA02E4"/>
    <w:rsid w:val="00AA2056"/>
    <w:rsid w:val="00AA2453"/>
    <w:rsid w:val="00AA2502"/>
    <w:rsid w:val="00AA3613"/>
    <w:rsid w:val="00AA4D48"/>
    <w:rsid w:val="00AB1DAB"/>
    <w:rsid w:val="00AB3872"/>
    <w:rsid w:val="00AC127B"/>
    <w:rsid w:val="00AC2237"/>
    <w:rsid w:val="00AC23D0"/>
    <w:rsid w:val="00AC603B"/>
    <w:rsid w:val="00AD0E8A"/>
    <w:rsid w:val="00AD319E"/>
    <w:rsid w:val="00AD51FF"/>
    <w:rsid w:val="00AE1DBB"/>
    <w:rsid w:val="00AE51E0"/>
    <w:rsid w:val="00AE62AE"/>
    <w:rsid w:val="00AE6A1F"/>
    <w:rsid w:val="00AF458F"/>
    <w:rsid w:val="00B0250F"/>
    <w:rsid w:val="00B058DA"/>
    <w:rsid w:val="00B07A81"/>
    <w:rsid w:val="00B11649"/>
    <w:rsid w:val="00B129B1"/>
    <w:rsid w:val="00B21C66"/>
    <w:rsid w:val="00B24C4C"/>
    <w:rsid w:val="00B24F54"/>
    <w:rsid w:val="00B2678B"/>
    <w:rsid w:val="00B316E3"/>
    <w:rsid w:val="00B31B29"/>
    <w:rsid w:val="00B32FC7"/>
    <w:rsid w:val="00B35CCE"/>
    <w:rsid w:val="00B40BA7"/>
    <w:rsid w:val="00B41B89"/>
    <w:rsid w:val="00B434A1"/>
    <w:rsid w:val="00B462D8"/>
    <w:rsid w:val="00B55977"/>
    <w:rsid w:val="00B55BAB"/>
    <w:rsid w:val="00B603E0"/>
    <w:rsid w:val="00B61EB0"/>
    <w:rsid w:val="00B62E1E"/>
    <w:rsid w:val="00B64CF6"/>
    <w:rsid w:val="00B66262"/>
    <w:rsid w:val="00B66AA0"/>
    <w:rsid w:val="00B70019"/>
    <w:rsid w:val="00B712BE"/>
    <w:rsid w:val="00B71AD7"/>
    <w:rsid w:val="00B71F7D"/>
    <w:rsid w:val="00B74172"/>
    <w:rsid w:val="00B81F1F"/>
    <w:rsid w:val="00B83C6F"/>
    <w:rsid w:val="00B83E73"/>
    <w:rsid w:val="00B878F7"/>
    <w:rsid w:val="00B90913"/>
    <w:rsid w:val="00BA1E32"/>
    <w:rsid w:val="00BA446E"/>
    <w:rsid w:val="00BA7756"/>
    <w:rsid w:val="00BB0E18"/>
    <w:rsid w:val="00BB572C"/>
    <w:rsid w:val="00BB7268"/>
    <w:rsid w:val="00BC4037"/>
    <w:rsid w:val="00BD662D"/>
    <w:rsid w:val="00BE00E1"/>
    <w:rsid w:val="00BE4682"/>
    <w:rsid w:val="00BF3C67"/>
    <w:rsid w:val="00BF67D3"/>
    <w:rsid w:val="00BF6E5D"/>
    <w:rsid w:val="00C007C6"/>
    <w:rsid w:val="00C0120B"/>
    <w:rsid w:val="00C02066"/>
    <w:rsid w:val="00C02C36"/>
    <w:rsid w:val="00C048D9"/>
    <w:rsid w:val="00C077D9"/>
    <w:rsid w:val="00C07E12"/>
    <w:rsid w:val="00C142D6"/>
    <w:rsid w:val="00C16510"/>
    <w:rsid w:val="00C17D01"/>
    <w:rsid w:val="00C20B78"/>
    <w:rsid w:val="00C22120"/>
    <w:rsid w:val="00C25390"/>
    <w:rsid w:val="00C30538"/>
    <w:rsid w:val="00C32464"/>
    <w:rsid w:val="00C33378"/>
    <w:rsid w:val="00C33BE2"/>
    <w:rsid w:val="00C34AC0"/>
    <w:rsid w:val="00C364E2"/>
    <w:rsid w:val="00C37C7E"/>
    <w:rsid w:val="00C454E9"/>
    <w:rsid w:val="00C45EFE"/>
    <w:rsid w:val="00C51002"/>
    <w:rsid w:val="00C5207D"/>
    <w:rsid w:val="00C55CC7"/>
    <w:rsid w:val="00C55D53"/>
    <w:rsid w:val="00C60893"/>
    <w:rsid w:val="00C668E3"/>
    <w:rsid w:val="00C71867"/>
    <w:rsid w:val="00C72B94"/>
    <w:rsid w:val="00C72D78"/>
    <w:rsid w:val="00C83A24"/>
    <w:rsid w:val="00C85114"/>
    <w:rsid w:val="00C85ABF"/>
    <w:rsid w:val="00C901B2"/>
    <w:rsid w:val="00C91137"/>
    <w:rsid w:val="00C913B3"/>
    <w:rsid w:val="00C91CFD"/>
    <w:rsid w:val="00C93621"/>
    <w:rsid w:val="00CA0A21"/>
    <w:rsid w:val="00CA7064"/>
    <w:rsid w:val="00CA7A0A"/>
    <w:rsid w:val="00CB03AE"/>
    <w:rsid w:val="00CB22B7"/>
    <w:rsid w:val="00CB38EB"/>
    <w:rsid w:val="00CC5656"/>
    <w:rsid w:val="00CC73AD"/>
    <w:rsid w:val="00CC7465"/>
    <w:rsid w:val="00CC7D72"/>
    <w:rsid w:val="00CD2B84"/>
    <w:rsid w:val="00CD68B0"/>
    <w:rsid w:val="00CE033F"/>
    <w:rsid w:val="00CE1724"/>
    <w:rsid w:val="00CE214C"/>
    <w:rsid w:val="00CE548A"/>
    <w:rsid w:val="00CE6257"/>
    <w:rsid w:val="00CE7883"/>
    <w:rsid w:val="00CF0222"/>
    <w:rsid w:val="00CF10B3"/>
    <w:rsid w:val="00CF40E1"/>
    <w:rsid w:val="00CF54A9"/>
    <w:rsid w:val="00CF58E8"/>
    <w:rsid w:val="00CF7C26"/>
    <w:rsid w:val="00D05302"/>
    <w:rsid w:val="00D07797"/>
    <w:rsid w:val="00D11CBC"/>
    <w:rsid w:val="00D22D0D"/>
    <w:rsid w:val="00D233AB"/>
    <w:rsid w:val="00D323A4"/>
    <w:rsid w:val="00D34F24"/>
    <w:rsid w:val="00D357E9"/>
    <w:rsid w:val="00D359BB"/>
    <w:rsid w:val="00D35DF8"/>
    <w:rsid w:val="00D412D4"/>
    <w:rsid w:val="00D41AB0"/>
    <w:rsid w:val="00D41E24"/>
    <w:rsid w:val="00D447EB"/>
    <w:rsid w:val="00D44A3B"/>
    <w:rsid w:val="00D50BEA"/>
    <w:rsid w:val="00D53445"/>
    <w:rsid w:val="00D53F0E"/>
    <w:rsid w:val="00D62311"/>
    <w:rsid w:val="00D652E1"/>
    <w:rsid w:val="00D6578E"/>
    <w:rsid w:val="00D676B6"/>
    <w:rsid w:val="00D707B6"/>
    <w:rsid w:val="00D71303"/>
    <w:rsid w:val="00D71DFE"/>
    <w:rsid w:val="00D7239B"/>
    <w:rsid w:val="00D73FD8"/>
    <w:rsid w:val="00D77CA5"/>
    <w:rsid w:val="00D81E85"/>
    <w:rsid w:val="00D84B77"/>
    <w:rsid w:val="00D9136D"/>
    <w:rsid w:val="00D913B2"/>
    <w:rsid w:val="00D93F05"/>
    <w:rsid w:val="00D97615"/>
    <w:rsid w:val="00D97B74"/>
    <w:rsid w:val="00DA0D0E"/>
    <w:rsid w:val="00DA2267"/>
    <w:rsid w:val="00DA2AEF"/>
    <w:rsid w:val="00DA5C2D"/>
    <w:rsid w:val="00DA5F42"/>
    <w:rsid w:val="00DA6B26"/>
    <w:rsid w:val="00DA70B5"/>
    <w:rsid w:val="00DB00F2"/>
    <w:rsid w:val="00DB374F"/>
    <w:rsid w:val="00DB63D9"/>
    <w:rsid w:val="00DB7F82"/>
    <w:rsid w:val="00DC0AB9"/>
    <w:rsid w:val="00DC1553"/>
    <w:rsid w:val="00DC1F01"/>
    <w:rsid w:val="00DC5B1E"/>
    <w:rsid w:val="00DC7B65"/>
    <w:rsid w:val="00DD19D7"/>
    <w:rsid w:val="00DD1C62"/>
    <w:rsid w:val="00DD2F0F"/>
    <w:rsid w:val="00DE0030"/>
    <w:rsid w:val="00DE0B00"/>
    <w:rsid w:val="00DE0D8B"/>
    <w:rsid w:val="00DE1076"/>
    <w:rsid w:val="00DE3FA4"/>
    <w:rsid w:val="00DE5ABA"/>
    <w:rsid w:val="00DF1F28"/>
    <w:rsid w:val="00DF1F64"/>
    <w:rsid w:val="00DF2A47"/>
    <w:rsid w:val="00DF38F9"/>
    <w:rsid w:val="00DF4CFA"/>
    <w:rsid w:val="00E03810"/>
    <w:rsid w:val="00E0483B"/>
    <w:rsid w:val="00E05C52"/>
    <w:rsid w:val="00E07720"/>
    <w:rsid w:val="00E169F8"/>
    <w:rsid w:val="00E17A82"/>
    <w:rsid w:val="00E23720"/>
    <w:rsid w:val="00E273EF"/>
    <w:rsid w:val="00E34530"/>
    <w:rsid w:val="00E356FF"/>
    <w:rsid w:val="00E35A6C"/>
    <w:rsid w:val="00E410FD"/>
    <w:rsid w:val="00E417BB"/>
    <w:rsid w:val="00E41810"/>
    <w:rsid w:val="00E41E2D"/>
    <w:rsid w:val="00E43EC9"/>
    <w:rsid w:val="00E451B0"/>
    <w:rsid w:val="00E5262F"/>
    <w:rsid w:val="00E55995"/>
    <w:rsid w:val="00E57D1A"/>
    <w:rsid w:val="00E660A4"/>
    <w:rsid w:val="00E66A7C"/>
    <w:rsid w:val="00E67B3E"/>
    <w:rsid w:val="00E7022B"/>
    <w:rsid w:val="00E72C92"/>
    <w:rsid w:val="00E74CFC"/>
    <w:rsid w:val="00E74CFD"/>
    <w:rsid w:val="00E75AC9"/>
    <w:rsid w:val="00E774B3"/>
    <w:rsid w:val="00EA1E17"/>
    <w:rsid w:val="00EA48E3"/>
    <w:rsid w:val="00EA7368"/>
    <w:rsid w:val="00EB03E0"/>
    <w:rsid w:val="00EB1242"/>
    <w:rsid w:val="00EB2183"/>
    <w:rsid w:val="00EB72C1"/>
    <w:rsid w:val="00EC0170"/>
    <w:rsid w:val="00EC18C3"/>
    <w:rsid w:val="00EC2830"/>
    <w:rsid w:val="00EC46A1"/>
    <w:rsid w:val="00EC4A1B"/>
    <w:rsid w:val="00EC69E6"/>
    <w:rsid w:val="00ED09EA"/>
    <w:rsid w:val="00ED1274"/>
    <w:rsid w:val="00ED1AD4"/>
    <w:rsid w:val="00ED2435"/>
    <w:rsid w:val="00ED2880"/>
    <w:rsid w:val="00ED6BA6"/>
    <w:rsid w:val="00ED6E54"/>
    <w:rsid w:val="00EE00E0"/>
    <w:rsid w:val="00EE03A0"/>
    <w:rsid w:val="00EE29E2"/>
    <w:rsid w:val="00EE4586"/>
    <w:rsid w:val="00EE468D"/>
    <w:rsid w:val="00EE57EC"/>
    <w:rsid w:val="00EF1EFC"/>
    <w:rsid w:val="00EF2884"/>
    <w:rsid w:val="00EF5583"/>
    <w:rsid w:val="00F023A4"/>
    <w:rsid w:val="00F04881"/>
    <w:rsid w:val="00F05D24"/>
    <w:rsid w:val="00F07FD9"/>
    <w:rsid w:val="00F13DC6"/>
    <w:rsid w:val="00F15AED"/>
    <w:rsid w:val="00F2088C"/>
    <w:rsid w:val="00F230FA"/>
    <w:rsid w:val="00F23C85"/>
    <w:rsid w:val="00F23EDF"/>
    <w:rsid w:val="00F25770"/>
    <w:rsid w:val="00F26534"/>
    <w:rsid w:val="00F26873"/>
    <w:rsid w:val="00F27842"/>
    <w:rsid w:val="00F30221"/>
    <w:rsid w:val="00F30294"/>
    <w:rsid w:val="00F32832"/>
    <w:rsid w:val="00F331D4"/>
    <w:rsid w:val="00F373E5"/>
    <w:rsid w:val="00F37A6C"/>
    <w:rsid w:val="00F41102"/>
    <w:rsid w:val="00F43A6C"/>
    <w:rsid w:val="00F4688A"/>
    <w:rsid w:val="00F50870"/>
    <w:rsid w:val="00F55A89"/>
    <w:rsid w:val="00F55D09"/>
    <w:rsid w:val="00F634FC"/>
    <w:rsid w:val="00F659EB"/>
    <w:rsid w:val="00F67335"/>
    <w:rsid w:val="00F71A96"/>
    <w:rsid w:val="00F71DCF"/>
    <w:rsid w:val="00F727B5"/>
    <w:rsid w:val="00F73B87"/>
    <w:rsid w:val="00F7520D"/>
    <w:rsid w:val="00F825DE"/>
    <w:rsid w:val="00F83BE1"/>
    <w:rsid w:val="00F8630D"/>
    <w:rsid w:val="00F92EE3"/>
    <w:rsid w:val="00F9407D"/>
    <w:rsid w:val="00F96B14"/>
    <w:rsid w:val="00F96D74"/>
    <w:rsid w:val="00F97063"/>
    <w:rsid w:val="00FA220B"/>
    <w:rsid w:val="00FA2BD7"/>
    <w:rsid w:val="00FA7797"/>
    <w:rsid w:val="00FB321B"/>
    <w:rsid w:val="00FB38DE"/>
    <w:rsid w:val="00FB4DBA"/>
    <w:rsid w:val="00FB77F0"/>
    <w:rsid w:val="00FC2718"/>
    <w:rsid w:val="00FD0EDC"/>
    <w:rsid w:val="00FD486D"/>
    <w:rsid w:val="00FD4D56"/>
    <w:rsid w:val="00FD5114"/>
    <w:rsid w:val="00FD703E"/>
    <w:rsid w:val="00FD7238"/>
    <w:rsid w:val="00FE0E96"/>
    <w:rsid w:val="00FE1AFE"/>
    <w:rsid w:val="00FE1D6D"/>
    <w:rsid w:val="00FE1D92"/>
    <w:rsid w:val="00FE552B"/>
    <w:rsid w:val="00FF190C"/>
    <w:rsid w:val="00FF43D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F47CC66A-3806-478B-BFE2-F1E7FD04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3B"/>
    <w:pPr>
      <w:spacing w:after="160" w:line="276" w:lineRule="auto"/>
    </w:pPr>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2"/>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qFormat/>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link w:val="Titre"/>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semiHidden/>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basedOn w:val="Policepardfaut"/>
    <w:link w:val="Corpsdetexte2"/>
    <w:uiPriority w:val="99"/>
    <w:semiHidden/>
    <w:rsid w:val="005F2003"/>
    <w:rPr>
      <w:rFonts w:ascii="Georgia" w:hAnsi="Georgia"/>
      <w:color w:val="585756"/>
      <w:sz w:val="21"/>
      <w:szCs w:val="22"/>
      <w:lang w:eastAsia="en-US"/>
    </w:rPr>
  </w:style>
  <w:style w:type="character" w:customStyle="1" w:styleId="Mentionnonrsolue1">
    <w:name w:val="Mention non résolue1"/>
    <w:basedOn w:val="Policepardfaut"/>
    <w:uiPriority w:val="99"/>
    <w:semiHidden/>
    <w:unhideWhenUsed/>
    <w:rsid w:val="00574404"/>
    <w:rPr>
      <w:color w:val="605E5C"/>
      <w:shd w:val="clear" w:color="auto" w:fill="E1DFDD"/>
    </w:rPr>
  </w:style>
  <w:style w:type="character" w:customStyle="1" w:styleId="ParagraphedelisteCar">
    <w:name w:val="Paragraphe de liste Car"/>
    <w:link w:val="Paragraphedeliste"/>
    <w:uiPriority w:val="34"/>
    <w:rsid w:val="002F168C"/>
    <w:rPr>
      <w:rFonts w:ascii="Georgia" w:hAnsi="Georgia"/>
      <w:color w:val="585756"/>
      <w:sz w:val="21"/>
      <w:szCs w:val="22"/>
      <w:lang w:eastAsia="en-US"/>
    </w:rPr>
  </w:style>
  <w:style w:type="character" w:styleId="Marquedecommentaire">
    <w:name w:val="annotation reference"/>
    <w:basedOn w:val="Policepardfaut"/>
    <w:uiPriority w:val="99"/>
    <w:semiHidden/>
    <w:unhideWhenUsed/>
    <w:rsid w:val="00CD2B84"/>
    <w:rPr>
      <w:sz w:val="16"/>
      <w:szCs w:val="16"/>
    </w:rPr>
  </w:style>
  <w:style w:type="paragraph" w:styleId="Commentaire">
    <w:name w:val="annotation text"/>
    <w:basedOn w:val="Normal"/>
    <w:link w:val="CommentaireCar"/>
    <w:uiPriority w:val="99"/>
    <w:semiHidden/>
    <w:unhideWhenUsed/>
    <w:rsid w:val="00CD2B84"/>
    <w:pPr>
      <w:spacing w:line="240" w:lineRule="auto"/>
    </w:pPr>
    <w:rPr>
      <w:sz w:val="20"/>
      <w:szCs w:val="20"/>
    </w:rPr>
  </w:style>
  <w:style w:type="character" w:customStyle="1" w:styleId="CommentaireCar">
    <w:name w:val="Commentaire Car"/>
    <w:basedOn w:val="Policepardfaut"/>
    <w:link w:val="Commentaire"/>
    <w:uiPriority w:val="99"/>
    <w:semiHidden/>
    <w:rsid w:val="00CD2B84"/>
    <w:rPr>
      <w:rFonts w:ascii="Georgia" w:hAnsi="Georgia"/>
      <w:color w:val="585756"/>
      <w:lang w:eastAsia="en-US"/>
    </w:rPr>
  </w:style>
  <w:style w:type="paragraph" w:styleId="Objetducommentaire">
    <w:name w:val="annotation subject"/>
    <w:basedOn w:val="Commentaire"/>
    <w:next w:val="Commentaire"/>
    <w:link w:val="ObjetducommentaireCar"/>
    <w:uiPriority w:val="99"/>
    <w:semiHidden/>
    <w:unhideWhenUsed/>
    <w:rsid w:val="00CD2B84"/>
    <w:rPr>
      <w:b/>
      <w:bCs/>
    </w:rPr>
  </w:style>
  <w:style w:type="character" w:customStyle="1" w:styleId="ObjetducommentaireCar">
    <w:name w:val="Objet du commentaire Car"/>
    <w:basedOn w:val="CommentaireCar"/>
    <w:link w:val="Objetducommentaire"/>
    <w:uiPriority w:val="99"/>
    <w:semiHidden/>
    <w:rsid w:val="00CD2B84"/>
    <w:rPr>
      <w:rFonts w:ascii="Georgia" w:hAnsi="Georgia"/>
      <w:b/>
      <w:bCs/>
      <w:color w:val="585756"/>
      <w:lang w:eastAsia="en-US"/>
    </w:rPr>
  </w:style>
  <w:style w:type="character" w:styleId="Lienhypertextesuivivisit">
    <w:name w:val="FollowedHyperlink"/>
    <w:basedOn w:val="Policepardfaut"/>
    <w:uiPriority w:val="99"/>
    <w:semiHidden/>
    <w:unhideWhenUsed/>
    <w:rsid w:val="00333157"/>
    <w:rPr>
      <w:color w:val="954F72" w:themeColor="followedHyperlink"/>
      <w:u w:val="single"/>
    </w:rPr>
  </w:style>
  <w:style w:type="table" w:styleId="Grilledutableau">
    <w:name w:val="Table Grid"/>
    <w:basedOn w:val="TableauNormal"/>
    <w:uiPriority w:val="39"/>
    <w:rsid w:val="00F3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DD2F0F"/>
    <w:rPr>
      <w:color w:val="605E5C"/>
      <w:shd w:val="clear" w:color="auto" w:fill="E1DFDD"/>
    </w:rPr>
  </w:style>
  <w:style w:type="table" w:styleId="Grilledetableauclaire">
    <w:name w:val="Grid Table Light"/>
    <w:basedOn w:val="TableauNormal"/>
    <w:uiPriority w:val="40"/>
    <w:rsid w:val="00F55A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F23EDF"/>
    <w:pPr>
      <w:spacing w:before="100" w:beforeAutospacing="1" w:after="100" w:afterAutospacing="1" w:line="240" w:lineRule="auto"/>
    </w:pPr>
    <w:rPr>
      <w:rFonts w:ascii="Times New Roman" w:eastAsia="Times New Roman" w:hAnsi="Times New Roman"/>
      <w:color w:val="auto"/>
      <w:sz w:val="24"/>
      <w:szCs w:val="24"/>
      <w:lang w:val="fr-FR" w:eastAsia="fr-FR"/>
    </w:rPr>
  </w:style>
  <w:style w:type="character" w:customStyle="1" w:styleId="Mentionnonrsolue3">
    <w:name w:val="Mention non résolue3"/>
    <w:basedOn w:val="Policepardfaut"/>
    <w:uiPriority w:val="99"/>
    <w:semiHidden/>
    <w:unhideWhenUsed/>
    <w:rsid w:val="000D1CE2"/>
    <w:rPr>
      <w:color w:val="605E5C"/>
      <w:shd w:val="clear" w:color="auto" w:fill="E1DFDD"/>
    </w:rPr>
  </w:style>
  <w:style w:type="character" w:customStyle="1" w:styleId="Mentionnonrsolue4">
    <w:name w:val="Mention non résolue4"/>
    <w:basedOn w:val="Policepardfaut"/>
    <w:uiPriority w:val="99"/>
    <w:semiHidden/>
    <w:unhideWhenUsed/>
    <w:rsid w:val="00C007C6"/>
    <w:rPr>
      <w:color w:val="605E5C"/>
      <w:shd w:val="clear" w:color="auto" w:fill="E1DFDD"/>
    </w:rPr>
  </w:style>
  <w:style w:type="character" w:styleId="Mentionnonrsolue">
    <w:name w:val="Unresolved Mention"/>
    <w:basedOn w:val="Policepardfaut"/>
    <w:uiPriority w:val="99"/>
    <w:semiHidden/>
    <w:unhideWhenUsed/>
    <w:rsid w:val="00135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03209">
      <w:bodyDiv w:val="1"/>
      <w:marLeft w:val="0"/>
      <w:marRight w:val="0"/>
      <w:marTop w:val="0"/>
      <w:marBottom w:val="0"/>
      <w:divBdr>
        <w:top w:val="none" w:sz="0" w:space="0" w:color="auto"/>
        <w:left w:val="none" w:sz="0" w:space="0" w:color="auto"/>
        <w:bottom w:val="none" w:sz="0" w:space="0" w:color="auto"/>
        <w:right w:val="none" w:sz="0" w:space="0" w:color="auto"/>
      </w:divBdr>
    </w:div>
    <w:div w:id="263002604">
      <w:bodyDiv w:val="1"/>
      <w:marLeft w:val="0"/>
      <w:marRight w:val="0"/>
      <w:marTop w:val="0"/>
      <w:marBottom w:val="0"/>
      <w:divBdr>
        <w:top w:val="none" w:sz="0" w:space="0" w:color="auto"/>
        <w:left w:val="none" w:sz="0" w:space="0" w:color="auto"/>
        <w:bottom w:val="none" w:sz="0" w:space="0" w:color="auto"/>
        <w:right w:val="none" w:sz="0" w:space="0" w:color="auto"/>
      </w:divBdr>
    </w:div>
    <w:div w:id="278075771">
      <w:bodyDiv w:val="1"/>
      <w:marLeft w:val="0"/>
      <w:marRight w:val="0"/>
      <w:marTop w:val="0"/>
      <w:marBottom w:val="0"/>
      <w:divBdr>
        <w:top w:val="none" w:sz="0" w:space="0" w:color="auto"/>
        <w:left w:val="none" w:sz="0" w:space="0" w:color="auto"/>
        <w:bottom w:val="none" w:sz="0" w:space="0" w:color="auto"/>
        <w:right w:val="none" w:sz="0" w:space="0" w:color="auto"/>
      </w:divBdr>
    </w:div>
    <w:div w:id="398597681">
      <w:bodyDiv w:val="1"/>
      <w:marLeft w:val="0"/>
      <w:marRight w:val="0"/>
      <w:marTop w:val="0"/>
      <w:marBottom w:val="0"/>
      <w:divBdr>
        <w:top w:val="none" w:sz="0" w:space="0" w:color="auto"/>
        <w:left w:val="none" w:sz="0" w:space="0" w:color="auto"/>
        <w:bottom w:val="none" w:sz="0" w:space="0" w:color="auto"/>
        <w:right w:val="none" w:sz="0" w:space="0" w:color="auto"/>
      </w:divBdr>
    </w:div>
    <w:div w:id="417990585">
      <w:bodyDiv w:val="1"/>
      <w:marLeft w:val="0"/>
      <w:marRight w:val="0"/>
      <w:marTop w:val="0"/>
      <w:marBottom w:val="0"/>
      <w:divBdr>
        <w:top w:val="none" w:sz="0" w:space="0" w:color="auto"/>
        <w:left w:val="none" w:sz="0" w:space="0" w:color="auto"/>
        <w:bottom w:val="none" w:sz="0" w:space="0" w:color="auto"/>
        <w:right w:val="none" w:sz="0" w:space="0" w:color="auto"/>
      </w:divBdr>
    </w:div>
    <w:div w:id="419369803">
      <w:bodyDiv w:val="1"/>
      <w:marLeft w:val="0"/>
      <w:marRight w:val="0"/>
      <w:marTop w:val="0"/>
      <w:marBottom w:val="0"/>
      <w:divBdr>
        <w:top w:val="none" w:sz="0" w:space="0" w:color="auto"/>
        <w:left w:val="none" w:sz="0" w:space="0" w:color="auto"/>
        <w:bottom w:val="none" w:sz="0" w:space="0" w:color="auto"/>
        <w:right w:val="none" w:sz="0" w:space="0" w:color="auto"/>
      </w:divBdr>
    </w:div>
    <w:div w:id="475294172">
      <w:bodyDiv w:val="1"/>
      <w:marLeft w:val="0"/>
      <w:marRight w:val="0"/>
      <w:marTop w:val="0"/>
      <w:marBottom w:val="0"/>
      <w:divBdr>
        <w:top w:val="none" w:sz="0" w:space="0" w:color="auto"/>
        <w:left w:val="none" w:sz="0" w:space="0" w:color="auto"/>
        <w:bottom w:val="none" w:sz="0" w:space="0" w:color="auto"/>
        <w:right w:val="none" w:sz="0" w:space="0" w:color="auto"/>
      </w:divBdr>
    </w:div>
    <w:div w:id="513224114">
      <w:bodyDiv w:val="1"/>
      <w:marLeft w:val="0"/>
      <w:marRight w:val="0"/>
      <w:marTop w:val="0"/>
      <w:marBottom w:val="0"/>
      <w:divBdr>
        <w:top w:val="none" w:sz="0" w:space="0" w:color="auto"/>
        <w:left w:val="none" w:sz="0" w:space="0" w:color="auto"/>
        <w:bottom w:val="none" w:sz="0" w:space="0" w:color="auto"/>
        <w:right w:val="none" w:sz="0" w:space="0" w:color="auto"/>
      </w:divBdr>
    </w:div>
    <w:div w:id="535579043">
      <w:bodyDiv w:val="1"/>
      <w:marLeft w:val="0"/>
      <w:marRight w:val="0"/>
      <w:marTop w:val="0"/>
      <w:marBottom w:val="0"/>
      <w:divBdr>
        <w:top w:val="none" w:sz="0" w:space="0" w:color="auto"/>
        <w:left w:val="none" w:sz="0" w:space="0" w:color="auto"/>
        <w:bottom w:val="none" w:sz="0" w:space="0" w:color="auto"/>
        <w:right w:val="none" w:sz="0" w:space="0" w:color="auto"/>
      </w:divBdr>
    </w:div>
    <w:div w:id="747580896">
      <w:bodyDiv w:val="1"/>
      <w:marLeft w:val="0"/>
      <w:marRight w:val="0"/>
      <w:marTop w:val="0"/>
      <w:marBottom w:val="0"/>
      <w:divBdr>
        <w:top w:val="none" w:sz="0" w:space="0" w:color="auto"/>
        <w:left w:val="none" w:sz="0" w:space="0" w:color="auto"/>
        <w:bottom w:val="none" w:sz="0" w:space="0" w:color="auto"/>
        <w:right w:val="none" w:sz="0" w:space="0" w:color="auto"/>
      </w:divBdr>
    </w:div>
    <w:div w:id="846558140">
      <w:bodyDiv w:val="1"/>
      <w:marLeft w:val="0"/>
      <w:marRight w:val="0"/>
      <w:marTop w:val="0"/>
      <w:marBottom w:val="0"/>
      <w:divBdr>
        <w:top w:val="none" w:sz="0" w:space="0" w:color="auto"/>
        <w:left w:val="none" w:sz="0" w:space="0" w:color="auto"/>
        <w:bottom w:val="none" w:sz="0" w:space="0" w:color="auto"/>
        <w:right w:val="none" w:sz="0" w:space="0" w:color="auto"/>
      </w:divBdr>
    </w:div>
    <w:div w:id="881016121">
      <w:bodyDiv w:val="1"/>
      <w:marLeft w:val="0"/>
      <w:marRight w:val="0"/>
      <w:marTop w:val="0"/>
      <w:marBottom w:val="0"/>
      <w:divBdr>
        <w:top w:val="none" w:sz="0" w:space="0" w:color="auto"/>
        <w:left w:val="none" w:sz="0" w:space="0" w:color="auto"/>
        <w:bottom w:val="none" w:sz="0" w:space="0" w:color="auto"/>
        <w:right w:val="none" w:sz="0" w:space="0" w:color="auto"/>
      </w:divBdr>
    </w:div>
    <w:div w:id="915287597">
      <w:bodyDiv w:val="1"/>
      <w:marLeft w:val="0"/>
      <w:marRight w:val="0"/>
      <w:marTop w:val="0"/>
      <w:marBottom w:val="0"/>
      <w:divBdr>
        <w:top w:val="none" w:sz="0" w:space="0" w:color="auto"/>
        <w:left w:val="none" w:sz="0" w:space="0" w:color="auto"/>
        <w:bottom w:val="none" w:sz="0" w:space="0" w:color="auto"/>
        <w:right w:val="none" w:sz="0" w:space="0" w:color="auto"/>
      </w:divBdr>
    </w:div>
    <w:div w:id="945622115">
      <w:bodyDiv w:val="1"/>
      <w:marLeft w:val="0"/>
      <w:marRight w:val="0"/>
      <w:marTop w:val="0"/>
      <w:marBottom w:val="0"/>
      <w:divBdr>
        <w:top w:val="none" w:sz="0" w:space="0" w:color="auto"/>
        <w:left w:val="none" w:sz="0" w:space="0" w:color="auto"/>
        <w:bottom w:val="none" w:sz="0" w:space="0" w:color="auto"/>
        <w:right w:val="none" w:sz="0" w:space="0" w:color="auto"/>
      </w:divBdr>
    </w:div>
    <w:div w:id="982738627">
      <w:bodyDiv w:val="1"/>
      <w:marLeft w:val="0"/>
      <w:marRight w:val="0"/>
      <w:marTop w:val="0"/>
      <w:marBottom w:val="0"/>
      <w:divBdr>
        <w:top w:val="none" w:sz="0" w:space="0" w:color="auto"/>
        <w:left w:val="none" w:sz="0" w:space="0" w:color="auto"/>
        <w:bottom w:val="none" w:sz="0" w:space="0" w:color="auto"/>
        <w:right w:val="none" w:sz="0" w:space="0" w:color="auto"/>
      </w:divBdr>
    </w:div>
    <w:div w:id="1133520615">
      <w:bodyDiv w:val="1"/>
      <w:marLeft w:val="0"/>
      <w:marRight w:val="0"/>
      <w:marTop w:val="0"/>
      <w:marBottom w:val="0"/>
      <w:divBdr>
        <w:top w:val="none" w:sz="0" w:space="0" w:color="auto"/>
        <w:left w:val="none" w:sz="0" w:space="0" w:color="auto"/>
        <w:bottom w:val="none" w:sz="0" w:space="0" w:color="auto"/>
        <w:right w:val="none" w:sz="0" w:space="0" w:color="auto"/>
      </w:divBdr>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243642265">
      <w:bodyDiv w:val="1"/>
      <w:marLeft w:val="0"/>
      <w:marRight w:val="0"/>
      <w:marTop w:val="0"/>
      <w:marBottom w:val="0"/>
      <w:divBdr>
        <w:top w:val="none" w:sz="0" w:space="0" w:color="auto"/>
        <w:left w:val="none" w:sz="0" w:space="0" w:color="auto"/>
        <w:bottom w:val="none" w:sz="0" w:space="0" w:color="auto"/>
        <w:right w:val="none" w:sz="0" w:space="0" w:color="auto"/>
      </w:divBdr>
    </w:div>
    <w:div w:id="1324625145">
      <w:bodyDiv w:val="1"/>
      <w:marLeft w:val="0"/>
      <w:marRight w:val="0"/>
      <w:marTop w:val="0"/>
      <w:marBottom w:val="0"/>
      <w:divBdr>
        <w:top w:val="none" w:sz="0" w:space="0" w:color="auto"/>
        <w:left w:val="none" w:sz="0" w:space="0" w:color="auto"/>
        <w:bottom w:val="none" w:sz="0" w:space="0" w:color="auto"/>
        <w:right w:val="none" w:sz="0" w:space="0" w:color="auto"/>
      </w:divBdr>
    </w:div>
    <w:div w:id="1361512494">
      <w:bodyDiv w:val="1"/>
      <w:marLeft w:val="0"/>
      <w:marRight w:val="0"/>
      <w:marTop w:val="0"/>
      <w:marBottom w:val="0"/>
      <w:divBdr>
        <w:top w:val="none" w:sz="0" w:space="0" w:color="auto"/>
        <w:left w:val="none" w:sz="0" w:space="0" w:color="auto"/>
        <w:bottom w:val="none" w:sz="0" w:space="0" w:color="auto"/>
        <w:right w:val="none" w:sz="0" w:space="0" w:color="auto"/>
      </w:divBdr>
    </w:div>
    <w:div w:id="1383334909">
      <w:bodyDiv w:val="1"/>
      <w:marLeft w:val="0"/>
      <w:marRight w:val="0"/>
      <w:marTop w:val="0"/>
      <w:marBottom w:val="0"/>
      <w:divBdr>
        <w:top w:val="none" w:sz="0" w:space="0" w:color="auto"/>
        <w:left w:val="none" w:sz="0" w:space="0" w:color="auto"/>
        <w:bottom w:val="none" w:sz="0" w:space="0" w:color="auto"/>
        <w:right w:val="none" w:sz="0" w:space="0" w:color="auto"/>
      </w:divBdr>
    </w:div>
    <w:div w:id="1426027516">
      <w:bodyDiv w:val="1"/>
      <w:marLeft w:val="0"/>
      <w:marRight w:val="0"/>
      <w:marTop w:val="0"/>
      <w:marBottom w:val="0"/>
      <w:divBdr>
        <w:top w:val="none" w:sz="0" w:space="0" w:color="auto"/>
        <w:left w:val="none" w:sz="0" w:space="0" w:color="auto"/>
        <w:bottom w:val="none" w:sz="0" w:space="0" w:color="auto"/>
        <w:right w:val="none" w:sz="0" w:space="0" w:color="auto"/>
      </w:divBdr>
    </w:div>
    <w:div w:id="1503737364">
      <w:bodyDiv w:val="1"/>
      <w:marLeft w:val="0"/>
      <w:marRight w:val="0"/>
      <w:marTop w:val="0"/>
      <w:marBottom w:val="0"/>
      <w:divBdr>
        <w:top w:val="none" w:sz="0" w:space="0" w:color="auto"/>
        <w:left w:val="none" w:sz="0" w:space="0" w:color="auto"/>
        <w:bottom w:val="none" w:sz="0" w:space="0" w:color="auto"/>
        <w:right w:val="none" w:sz="0" w:space="0" w:color="auto"/>
      </w:divBdr>
    </w:div>
    <w:div w:id="1544557383">
      <w:bodyDiv w:val="1"/>
      <w:marLeft w:val="0"/>
      <w:marRight w:val="0"/>
      <w:marTop w:val="0"/>
      <w:marBottom w:val="0"/>
      <w:divBdr>
        <w:top w:val="none" w:sz="0" w:space="0" w:color="auto"/>
        <w:left w:val="none" w:sz="0" w:space="0" w:color="auto"/>
        <w:bottom w:val="none" w:sz="0" w:space="0" w:color="auto"/>
        <w:right w:val="none" w:sz="0" w:space="0" w:color="auto"/>
      </w:divBdr>
    </w:div>
    <w:div w:id="1561207353">
      <w:bodyDiv w:val="1"/>
      <w:marLeft w:val="0"/>
      <w:marRight w:val="0"/>
      <w:marTop w:val="0"/>
      <w:marBottom w:val="0"/>
      <w:divBdr>
        <w:top w:val="none" w:sz="0" w:space="0" w:color="auto"/>
        <w:left w:val="none" w:sz="0" w:space="0" w:color="auto"/>
        <w:bottom w:val="none" w:sz="0" w:space="0" w:color="auto"/>
        <w:right w:val="none" w:sz="0" w:space="0" w:color="auto"/>
      </w:divBdr>
    </w:div>
    <w:div w:id="1623343923">
      <w:bodyDiv w:val="1"/>
      <w:marLeft w:val="0"/>
      <w:marRight w:val="0"/>
      <w:marTop w:val="0"/>
      <w:marBottom w:val="0"/>
      <w:divBdr>
        <w:top w:val="none" w:sz="0" w:space="0" w:color="auto"/>
        <w:left w:val="none" w:sz="0" w:space="0" w:color="auto"/>
        <w:bottom w:val="none" w:sz="0" w:space="0" w:color="auto"/>
        <w:right w:val="none" w:sz="0" w:space="0" w:color="auto"/>
      </w:divBdr>
    </w:div>
    <w:div w:id="1653756445">
      <w:bodyDiv w:val="1"/>
      <w:marLeft w:val="0"/>
      <w:marRight w:val="0"/>
      <w:marTop w:val="0"/>
      <w:marBottom w:val="0"/>
      <w:divBdr>
        <w:top w:val="none" w:sz="0" w:space="0" w:color="auto"/>
        <w:left w:val="none" w:sz="0" w:space="0" w:color="auto"/>
        <w:bottom w:val="none" w:sz="0" w:space="0" w:color="auto"/>
        <w:right w:val="none" w:sz="0" w:space="0" w:color="auto"/>
      </w:divBdr>
    </w:div>
    <w:div w:id="1730958677">
      <w:bodyDiv w:val="1"/>
      <w:marLeft w:val="0"/>
      <w:marRight w:val="0"/>
      <w:marTop w:val="0"/>
      <w:marBottom w:val="0"/>
      <w:divBdr>
        <w:top w:val="none" w:sz="0" w:space="0" w:color="auto"/>
        <w:left w:val="none" w:sz="0" w:space="0" w:color="auto"/>
        <w:bottom w:val="none" w:sz="0" w:space="0" w:color="auto"/>
        <w:right w:val="none" w:sz="0" w:space="0" w:color="auto"/>
      </w:divBdr>
    </w:div>
    <w:div w:id="2004044871">
      <w:bodyDiv w:val="1"/>
      <w:marLeft w:val="0"/>
      <w:marRight w:val="0"/>
      <w:marTop w:val="0"/>
      <w:marBottom w:val="0"/>
      <w:divBdr>
        <w:top w:val="none" w:sz="0" w:space="0" w:color="auto"/>
        <w:left w:val="none" w:sz="0" w:space="0" w:color="auto"/>
        <w:bottom w:val="none" w:sz="0" w:space="0" w:color="auto"/>
        <w:right w:val="none" w:sz="0" w:space="0" w:color="auto"/>
      </w:divBdr>
    </w:div>
    <w:div w:id="2008752694">
      <w:bodyDiv w:val="1"/>
      <w:marLeft w:val="0"/>
      <w:marRight w:val="0"/>
      <w:marTop w:val="0"/>
      <w:marBottom w:val="0"/>
      <w:divBdr>
        <w:top w:val="none" w:sz="0" w:space="0" w:color="auto"/>
        <w:left w:val="none" w:sz="0" w:space="0" w:color="auto"/>
        <w:bottom w:val="none" w:sz="0" w:space="0" w:color="auto"/>
        <w:right w:val="none" w:sz="0" w:space="0" w:color="auto"/>
      </w:divBdr>
    </w:div>
    <w:div w:id="2096200087">
      <w:bodyDiv w:val="1"/>
      <w:marLeft w:val="0"/>
      <w:marRight w:val="0"/>
      <w:marTop w:val="0"/>
      <w:marBottom w:val="0"/>
      <w:divBdr>
        <w:top w:val="none" w:sz="0" w:space="0" w:color="auto"/>
        <w:left w:val="none" w:sz="0" w:space="0" w:color="auto"/>
        <w:bottom w:val="none" w:sz="0" w:space="0" w:color="auto"/>
        <w:right w:val="none" w:sz="0" w:space="0" w:color="auto"/>
      </w:divBdr>
    </w:div>
    <w:div w:id="20978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kariae.saaou@enabel.be" TargetMode="External"/><Relationship Id="rId18" Type="http://schemas.openxmlformats.org/officeDocument/2006/relationships/hyperlink" Target="about:blank" TargetMode="External"/><Relationship Id="rId26"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21" Type="http://schemas.openxmlformats.org/officeDocument/2006/relationships/image" Target="media/image2.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nabel.be/fr/content/declaration-de-confidentialite-denabel" TargetMode="External"/><Relationship Id="rId17" Type="http://schemas.openxmlformats.org/officeDocument/2006/relationships/hyperlink" Target="http://www.tanmia.ma" TargetMode="External"/><Relationship Id="rId25"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3"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mailto:rachid.elhiyani@enabel.be" TargetMode="External"/><Relationship Id="rId29"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2"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28"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naima.yechchou@enabel.be" TargetMode="External"/><Relationship Id="rId31"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naima.yechchou@enabel.be" TargetMode="External"/><Relationship Id="rId22"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27"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0" Type="http://schemas.openxmlformats.org/officeDocument/2006/relationships/hyperlink" Target="http://www.ejustice.just.fgov.be/cgi_loi/loi_a1.pl?DETAIL=2016061719%2FF&amp;caller=list&amp;row_id=1&amp;numero=1&amp;rech=2&amp;cn=2016061719&amp;table_name=LOI&amp;nm=2016021053&amp;la=F&amp;ddfm=06&amp;chercher=t&amp;dt=LOI&amp;language=fr&amp;fr=f&amp;choix1=ET&amp;choix2=ET&amp;fromtab=loi_all&amp;sql=dt+contains++%27LOI%27+and+dd+between+date%272016-06-17%27+and+date%272016-06-17%27+and+actif+%3D+%27Y%27&amp;ddda=2016&amp;tri=dd+AS+RANK+&amp;trier=promulgation&amp;ddfa=2016&amp;dddj=17&amp;dddm=06&amp;ddfj=17&amp;imgcn.x=33&amp;imgcn.y=6" TargetMode="External"/><Relationship Id="rId35"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Enabel\Courrier\Mod&#232;le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7614-B72D-475F-9679-FD81C83E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1155</TotalTime>
  <Pages>43</Pages>
  <Words>16995</Words>
  <Characters>93477</Characters>
  <Application>Microsoft Office Word</Application>
  <DocSecurity>0</DocSecurity>
  <Lines>778</Lines>
  <Paragraphs>220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BTCCTB</Company>
  <LinksUpToDate>false</LinksUpToDate>
  <CharactersWithSpaces>110252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naima yechchou</cp:lastModifiedBy>
  <cp:revision>28</cp:revision>
  <cp:lastPrinted>2021-09-29T11:05:00Z</cp:lastPrinted>
  <dcterms:created xsi:type="dcterms:W3CDTF">2021-10-26T09:11:00Z</dcterms:created>
  <dcterms:modified xsi:type="dcterms:W3CDTF">2021-11-24T10:20:00Z</dcterms:modified>
</cp:coreProperties>
</file>