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22DD5" w14:textId="77777777" w:rsidR="00993943" w:rsidRPr="00695AA9" w:rsidRDefault="00993943" w:rsidP="00A056C2">
      <w:pPr>
        <w:spacing w:after="0" w:line="240" w:lineRule="auto"/>
        <w:jc w:val="both"/>
        <w:rPr>
          <w:rFonts w:ascii="Calibri" w:hAnsi="Calibri" w:cs="Calibri"/>
          <w:b/>
          <w:sz w:val="24"/>
          <w:szCs w:val="24"/>
        </w:rPr>
      </w:pPr>
    </w:p>
    <w:p w14:paraId="23452EEE" w14:textId="77777777" w:rsidR="00993943" w:rsidRPr="00695AA9" w:rsidRDefault="00993943" w:rsidP="00A056C2">
      <w:pPr>
        <w:spacing w:after="0" w:line="240" w:lineRule="auto"/>
        <w:jc w:val="both"/>
        <w:rPr>
          <w:rFonts w:ascii="Calibri" w:hAnsi="Calibri" w:cs="Calibri"/>
          <w:b/>
          <w:sz w:val="24"/>
          <w:szCs w:val="24"/>
        </w:rPr>
      </w:pPr>
    </w:p>
    <w:p w14:paraId="30261F54" w14:textId="77777777" w:rsidR="00993943" w:rsidRPr="00695AA9" w:rsidRDefault="00993943" w:rsidP="00A056C2">
      <w:pPr>
        <w:pStyle w:val="Retraitcorpsdetexte"/>
        <w:tabs>
          <w:tab w:val="left" w:pos="7539"/>
        </w:tabs>
        <w:ind w:left="0"/>
        <w:jc w:val="both"/>
        <w:rPr>
          <w:rFonts w:ascii="Calibri" w:hAnsi="Calibri" w:cs="Calibri"/>
          <w:b/>
          <w:bCs/>
        </w:rPr>
      </w:pPr>
    </w:p>
    <w:p w14:paraId="418C9C34" w14:textId="77777777" w:rsidR="00993943" w:rsidRPr="00695AA9" w:rsidRDefault="00993943" w:rsidP="00A056C2">
      <w:pPr>
        <w:spacing w:line="360" w:lineRule="auto"/>
        <w:jc w:val="both"/>
        <w:rPr>
          <w:rFonts w:ascii="Calibri" w:hAnsi="Calibri" w:cs="Calibri"/>
          <w:sz w:val="24"/>
          <w:szCs w:val="24"/>
          <w:u w:val="single"/>
          <w:lang w:bidi="ar-MA"/>
        </w:rPr>
      </w:pPr>
      <w:r w:rsidRPr="00695AA9">
        <w:rPr>
          <w:rFonts w:ascii="Calibri" w:hAnsi="Calibri" w:cs="Calibri"/>
          <w:sz w:val="24"/>
          <w:szCs w:val="24"/>
          <w:u w:val="single"/>
          <w:lang w:bidi="ar-MA"/>
        </w:rPr>
        <w:t>TERMES DE REFERENCE</w:t>
      </w:r>
    </w:p>
    <w:p w14:paraId="4A5143B1" w14:textId="6669E06D" w:rsidR="00993943" w:rsidRPr="00695AA9" w:rsidRDefault="00F20E8E" w:rsidP="00A056C2">
      <w:pPr>
        <w:spacing w:after="0" w:line="240" w:lineRule="auto"/>
        <w:jc w:val="both"/>
        <w:rPr>
          <w:rFonts w:ascii="Calibri" w:hAnsi="Calibri" w:cs="Calibri"/>
          <w:bCs/>
          <w:sz w:val="24"/>
          <w:szCs w:val="24"/>
          <w:u w:val="single"/>
          <w:shd w:val="clear" w:color="auto" w:fill="FFFFFF"/>
        </w:rPr>
      </w:pPr>
      <w:r w:rsidRPr="00695AA9">
        <w:rPr>
          <w:rFonts w:ascii="Calibri" w:hAnsi="Calibri" w:cs="Calibri"/>
          <w:sz w:val="24"/>
          <w:szCs w:val="24"/>
          <w:u w:val="single"/>
        </w:rPr>
        <w:t xml:space="preserve">Développement d’un MOOC </w:t>
      </w:r>
      <w:r w:rsidR="00501218" w:rsidRPr="00695AA9">
        <w:rPr>
          <w:rFonts w:ascii="Calibri" w:hAnsi="Calibri" w:cs="Calibri"/>
          <w:sz w:val="24"/>
          <w:szCs w:val="24"/>
          <w:u w:val="single"/>
        </w:rPr>
        <w:t xml:space="preserve">(Massive </w:t>
      </w:r>
      <w:r w:rsidR="00A628AE" w:rsidRPr="00695AA9">
        <w:rPr>
          <w:rFonts w:ascii="Calibri" w:hAnsi="Calibri" w:cs="Calibri"/>
          <w:sz w:val="24"/>
          <w:szCs w:val="24"/>
          <w:u w:val="single"/>
        </w:rPr>
        <w:t xml:space="preserve">Open Course) sur l’habilitation des jeunes au mariage </w:t>
      </w:r>
    </w:p>
    <w:p w14:paraId="26F005B9" w14:textId="77777777" w:rsidR="00993943" w:rsidRPr="00695AA9" w:rsidRDefault="00993943" w:rsidP="00A056C2">
      <w:pPr>
        <w:spacing w:line="360" w:lineRule="auto"/>
        <w:jc w:val="both"/>
        <w:rPr>
          <w:rFonts w:ascii="Calibri" w:hAnsi="Calibri" w:cs="Calibri"/>
          <w:b/>
          <w:sz w:val="24"/>
          <w:szCs w:val="24"/>
          <w:u w:val="single"/>
          <w:lang w:bidi="ar-MA"/>
        </w:rPr>
      </w:pPr>
    </w:p>
    <w:p w14:paraId="611863F8" w14:textId="77777777" w:rsidR="00993943" w:rsidRPr="00695AA9" w:rsidRDefault="00993943" w:rsidP="00A056C2">
      <w:pPr>
        <w:pStyle w:val="Paragraphedeliste"/>
        <w:numPr>
          <w:ilvl w:val="0"/>
          <w:numId w:val="1"/>
        </w:numPr>
        <w:spacing w:line="360" w:lineRule="auto"/>
        <w:jc w:val="both"/>
        <w:rPr>
          <w:rFonts w:ascii="Calibri" w:hAnsi="Calibri" w:cs="Calibri"/>
          <w:b/>
          <w:sz w:val="24"/>
          <w:szCs w:val="24"/>
          <w:u w:val="single"/>
          <w:lang w:bidi="ar-MA"/>
        </w:rPr>
      </w:pPr>
      <w:r w:rsidRPr="00695AA9">
        <w:rPr>
          <w:rFonts w:ascii="Calibri" w:hAnsi="Calibri" w:cs="Calibri"/>
          <w:b/>
          <w:sz w:val="24"/>
          <w:szCs w:val="24"/>
          <w:u w:val="single"/>
          <w:lang w:bidi="ar-MA"/>
        </w:rPr>
        <w:t>CONTEXTE :</w:t>
      </w:r>
    </w:p>
    <w:p w14:paraId="7FC01228" w14:textId="77777777" w:rsidR="00993943" w:rsidRPr="00695AA9" w:rsidRDefault="00993943" w:rsidP="00A056C2">
      <w:pPr>
        <w:ind w:firstLine="360"/>
        <w:jc w:val="both"/>
        <w:rPr>
          <w:rFonts w:ascii="Calibri" w:hAnsi="Calibri" w:cs="Calibri"/>
          <w:color w:val="000000" w:themeColor="text1"/>
          <w:sz w:val="24"/>
          <w:szCs w:val="24"/>
          <w:shd w:val="clear" w:color="auto" w:fill="FFFFFF"/>
        </w:rPr>
      </w:pPr>
      <w:r w:rsidRPr="00695AA9">
        <w:rPr>
          <w:rFonts w:ascii="Calibri" w:hAnsi="Calibri" w:cs="Calibri"/>
          <w:color w:val="000000"/>
          <w:sz w:val="24"/>
          <w:szCs w:val="24"/>
          <w:shd w:val="clear" w:color="auto" w:fill="FFFFFF"/>
        </w:rPr>
        <w:t xml:space="preserve">L’habilitation au mariage dans notre pays s’arrête qu’au niveau d’un certificat médical délivré par le médecin pour compléter le dossier de mariage. Sans aucune sensibilisation ni formation n’est appréhendée aux jeunes pour les initier au mariage et au respect de chacun. </w:t>
      </w:r>
      <w:r w:rsidR="000E0670" w:rsidRPr="00695AA9">
        <w:rPr>
          <w:rFonts w:ascii="Calibri" w:hAnsi="Calibri" w:cs="Calibri"/>
          <w:color w:val="000000" w:themeColor="text1"/>
          <w:sz w:val="24"/>
          <w:szCs w:val="24"/>
          <w:shd w:val="clear" w:color="auto" w:fill="FFFFFF"/>
        </w:rPr>
        <w:t>L’année</w:t>
      </w:r>
      <w:r w:rsidRPr="00695AA9">
        <w:rPr>
          <w:rFonts w:ascii="Calibri" w:hAnsi="Calibri" w:cs="Calibri"/>
          <w:color w:val="000000" w:themeColor="text1"/>
          <w:sz w:val="24"/>
          <w:szCs w:val="24"/>
          <w:shd w:val="clear" w:color="auto" w:fill="FFFFFF"/>
        </w:rPr>
        <w:t xml:space="preserve"> 2019 été marquée par de nombreux colloques qui ont permis de mettre la lumière sur des sujets soulevant encore beaucoup de discorde pour ne citer que la SSR, la tutelle des enfants, le problème du partage des biens acquis pendant le mariage, la pension alimentaire, l’héritage…</w:t>
      </w:r>
    </w:p>
    <w:p w14:paraId="06858C69" w14:textId="77777777" w:rsidR="00993943" w:rsidRPr="00695AA9" w:rsidRDefault="00993943" w:rsidP="00A056C2">
      <w:pPr>
        <w:jc w:val="both"/>
        <w:rPr>
          <w:rFonts w:ascii="Calibri" w:hAnsi="Calibri" w:cs="Calibri"/>
          <w:color w:val="000000"/>
          <w:sz w:val="24"/>
          <w:szCs w:val="24"/>
          <w:shd w:val="clear" w:color="auto" w:fill="FFFFFF"/>
        </w:rPr>
      </w:pPr>
      <w:r w:rsidRPr="00695AA9">
        <w:rPr>
          <w:rFonts w:ascii="Calibri" w:hAnsi="Calibri" w:cs="Calibri"/>
          <w:color w:val="000000"/>
          <w:sz w:val="24"/>
          <w:szCs w:val="24"/>
          <w:shd w:val="clear" w:color="auto" w:fill="FFFFFF"/>
        </w:rPr>
        <w:t xml:space="preserve">L’AMPF et UNFPA </w:t>
      </w:r>
      <w:r w:rsidR="009A2232" w:rsidRPr="00695AA9">
        <w:rPr>
          <w:rFonts w:ascii="Calibri" w:hAnsi="Calibri" w:cs="Calibri"/>
          <w:color w:val="000000"/>
          <w:sz w:val="24"/>
          <w:szCs w:val="24"/>
          <w:shd w:val="clear" w:color="auto" w:fill="FFFFFF"/>
        </w:rPr>
        <w:t xml:space="preserve">ont collaboré pour </w:t>
      </w:r>
      <w:r w:rsidRPr="00695AA9">
        <w:rPr>
          <w:rFonts w:ascii="Calibri" w:hAnsi="Calibri" w:cs="Calibri"/>
          <w:color w:val="000000"/>
          <w:sz w:val="24"/>
          <w:szCs w:val="24"/>
          <w:shd w:val="clear" w:color="auto" w:fill="FFFFFF"/>
        </w:rPr>
        <w:t>la conception et l’élaboration d’un livret</w:t>
      </w:r>
      <w:r w:rsidR="009A2232" w:rsidRPr="00695AA9">
        <w:rPr>
          <w:rFonts w:ascii="Calibri" w:hAnsi="Calibri" w:cs="Calibri"/>
          <w:color w:val="000000"/>
          <w:sz w:val="24"/>
          <w:szCs w:val="24"/>
          <w:shd w:val="clear" w:color="auto" w:fill="FFFFFF"/>
        </w:rPr>
        <w:t xml:space="preserve"> en français, ce livret est</w:t>
      </w:r>
      <w:r w:rsidRPr="00695AA9">
        <w:rPr>
          <w:rFonts w:ascii="Calibri" w:hAnsi="Calibri" w:cs="Calibri"/>
          <w:color w:val="000000"/>
          <w:sz w:val="24"/>
          <w:szCs w:val="24"/>
          <w:shd w:val="clear" w:color="auto" w:fill="FFFFFF"/>
        </w:rPr>
        <w:t xml:space="preserve"> destiné aux jeunes fiancés pour prévenir les risques liés à la SSR et à la violence basée sur le genre.</w:t>
      </w:r>
      <w:r w:rsidR="009A2232" w:rsidRPr="00695AA9">
        <w:rPr>
          <w:rFonts w:ascii="Calibri" w:hAnsi="Calibri" w:cs="Calibri"/>
          <w:color w:val="000000"/>
          <w:sz w:val="24"/>
          <w:szCs w:val="24"/>
          <w:shd w:val="clear" w:color="auto" w:fill="FFFFFF"/>
        </w:rPr>
        <w:t xml:space="preserve"> Ce</w:t>
      </w:r>
      <w:r w:rsidRPr="00695AA9">
        <w:rPr>
          <w:rFonts w:ascii="Calibri" w:hAnsi="Calibri" w:cs="Calibri"/>
          <w:color w:val="000000"/>
          <w:sz w:val="24"/>
          <w:szCs w:val="24"/>
          <w:shd w:val="clear" w:color="auto" w:fill="FFFFFF"/>
        </w:rPr>
        <w:t xml:space="preserve"> livret sera remis par les Adouls, aux jeunes mariés lors la s</w:t>
      </w:r>
      <w:r w:rsidR="009A2232" w:rsidRPr="00695AA9">
        <w:rPr>
          <w:rFonts w:ascii="Calibri" w:hAnsi="Calibri" w:cs="Calibri"/>
          <w:color w:val="000000"/>
          <w:sz w:val="24"/>
          <w:szCs w:val="24"/>
          <w:shd w:val="clear" w:color="auto" w:fill="FFFFFF"/>
        </w:rPr>
        <w:t xml:space="preserve">ignature du contrat de mariage. Pour cela l’AMPF et l’UNFPA comptent traduire ce livret en Arabe et le résumé en format dépliant pour faciliter la remise </w:t>
      </w:r>
      <w:r w:rsidR="000B18D5" w:rsidRPr="00695AA9">
        <w:rPr>
          <w:rFonts w:ascii="Calibri" w:hAnsi="Calibri" w:cs="Calibri"/>
          <w:color w:val="000000"/>
          <w:sz w:val="24"/>
          <w:szCs w:val="24"/>
          <w:shd w:val="clear" w:color="auto" w:fill="FFFFFF"/>
        </w:rPr>
        <w:t>aux jeunes mariés</w:t>
      </w:r>
      <w:r w:rsidR="00204113" w:rsidRPr="00695AA9">
        <w:rPr>
          <w:rFonts w:ascii="Calibri" w:hAnsi="Calibri" w:cs="Calibri"/>
          <w:color w:val="000000"/>
          <w:sz w:val="24"/>
          <w:szCs w:val="24"/>
          <w:shd w:val="clear" w:color="auto" w:fill="FFFFFF"/>
        </w:rPr>
        <w:t xml:space="preserve"> au moment de leur présence chez les adouls.</w:t>
      </w:r>
    </w:p>
    <w:p w14:paraId="4C683FA2" w14:textId="654E0086" w:rsidR="00993943" w:rsidRPr="00695AA9" w:rsidRDefault="00993943" w:rsidP="00A056C2">
      <w:pPr>
        <w:pStyle w:val="Paragraphedeliste"/>
        <w:numPr>
          <w:ilvl w:val="0"/>
          <w:numId w:val="1"/>
        </w:numPr>
        <w:spacing w:line="360" w:lineRule="auto"/>
        <w:jc w:val="both"/>
        <w:rPr>
          <w:rFonts w:ascii="Calibri" w:hAnsi="Calibri" w:cs="Calibri"/>
          <w:b/>
          <w:sz w:val="24"/>
          <w:szCs w:val="24"/>
          <w:u w:val="single"/>
          <w:lang w:bidi="ar-MA"/>
        </w:rPr>
      </w:pPr>
      <w:r w:rsidRPr="00695AA9">
        <w:rPr>
          <w:rFonts w:ascii="Calibri" w:hAnsi="Calibri" w:cs="Calibri"/>
          <w:b/>
          <w:sz w:val="24"/>
          <w:szCs w:val="24"/>
          <w:u w:val="single"/>
          <w:lang w:bidi="ar-MA"/>
        </w:rPr>
        <w:t>OBJECTIF</w:t>
      </w:r>
      <w:r w:rsidR="00A628AE" w:rsidRPr="00695AA9">
        <w:rPr>
          <w:rFonts w:ascii="Calibri" w:hAnsi="Calibri" w:cs="Calibri"/>
          <w:b/>
          <w:sz w:val="24"/>
          <w:szCs w:val="24"/>
          <w:u w:val="single"/>
          <w:lang w:bidi="ar-MA"/>
        </w:rPr>
        <w:t xml:space="preserve"> DE LA CONSULTATION :</w:t>
      </w:r>
    </w:p>
    <w:p w14:paraId="427C32C6" w14:textId="77777777" w:rsidR="00A056C2" w:rsidRPr="00695AA9" w:rsidRDefault="00A056C2" w:rsidP="00A056C2">
      <w:pPr>
        <w:autoSpaceDE w:val="0"/>
        <w:autoSpaceDN w:val="0"/>
        <w:adjustRightInd w:val="0"/>
        <w:spacing w:after="0" w:line="240" w:lineRule="auto"/>
        <w:jc w:val="both"/>
        <w:rPr>
          <w:rFonts w:ascii="Calibri" w:hAnsi="Calibri" w:cs="Calibri"/>
          <w:color w:val="000000"/>
          <w:sz w:val="24"/>
          <w:szCs w:val="24"/>
          <w:shd w:val="clear" w:color="auto" w:fill="FFFFFF"/>
        </w:rPr>
      </w:pPr>
    </w:p>
    <w:p w14:paraId="6E2B2134" w14:textId="1C13E671" w:rsidR="00993943" w:rsidRPr="00695AA9" w:rsidRDefault="00A628AE" w:rsidP="00A056C2">
      <w:pPr>
        <w:autoSpaceDE w:val="0"/>
        <w:autoSpaceDN w:val="0"/>
        <w:adjustRightInd w:val="0"/>
        <w:spacing w:after="0" w:line="240" w:lineRule="auto"/>
        <w:jc w:val="both"/>
        <w:rPr>
          <w:rFonts w:ascii="Calibri" w:hAnsi="Calibri" w:cs="Calibri"/>
          <w:color w:val="000000"/>
          <w:sz w:val="24"/>
          <w:szCs w:val="24"/>
          <w:shd w:val="clear" w:color="auto" w:fill="FFFFFF"/>
        </w:rPr>
      </w:pPr>
      <w:r w:rsidRPr="00695AA9">
        <w:rPr>
          <w:rFonts w:ascii="Calibri" w:hAnsi="Calibri" w:cs="Calibri"/>
          <w:color w:val="000000"/>
          <w:sz w:val="24"/>
          <w:szCs w:val="24"/>
          <w:shd w:val="clear" w:color="auto" w:fill="FFFFFF"/>
        </w:rPr>
        <w:t xml:space="preserve">Par la digitalisation et la mise en ligne d’un contenu du livret, l’AMPF vise à atteindre un nombre plus important de jeunes, diversifier ses outils et services et accroître le trafic d’utilisateurs sur ses services en ligne. Cette réflexion s’inscrit dans la digitalisation globale de l’AMPF. Le contenu, une fois développé, pourra également être mis à disposition partenaires de l’AMPF toucher encore plus de jeunes. </w:t>
      </w:r>
    </w:p>
    <w:p w14:paraId="114F4681" w14:textId="171504D0" w:rsidR="00A056C2" w:rsidRPr="00695AA9" w:rsidRDefault="00A056C2" w:rsidP="00A056C2">
      <w:pPr>
        <w:autoSpaceDE w:val="0"/>
        <w:autoSpaceDN w:val="0"/>
        <w:adjustRightInd w:val="0"/>
        <w:spacing w:after="0" w:line="240" w:lineRule="auto"/>
        <w:jc w:val="both"/>
        <w:rPr>
          <w:rFonts w:ascii="Calibri" w:hAnsi="Calibri" w:cs="Calibri"/>
          <w:sz w:val="24"/>
          <w:szCs w:val="24"/>
        </w:rPr>
      </w:pPr>
      <w:r w:rsidRPr="00695AA9">
        <w:rPr>
          <w:rFonts w:ascii="Calibri" w:hAnsi="Calibri" w:cs="Calibri"/>
          <w:sz w:val="24"/>
          <w:szCs w:val="24"/>
        </w:rPr>
        <w:t>L’objectif est la réalisation d’un MOOC (Massive Open Online Course) : c’est à dire un cours en ligne, séquencé comme un cours classique mais dispensé via une plateforme digitale. Il suffit d’être internaute et inscrit au cours pour avoir accès à toute la matière, qui n’a pas à être produite matériellement. Le MOOC est utile pour les références, les liens web annexes, ou encore la modularité des contenus : les séquences sont flexibles et les apprenants sont renvoyés à des documents plus complets en travail autonome. Il fait souvent recours à la vidéo : les formateurs se filment en train de donner cours, et les vidéos sont entrecoupées d’insertions de graphiques, illustrations, etc.</w:t>
      </w:r>
    </w:p>
    <w:p w14:paraId="1C5B9A81" w14:textId="49592652" w:rsidR="00A056C2" w:rsidRPr="00695AA9" w:rsidRDefault="00A056C2" w:rsidP="00A056C2">
      <w:pPr>
        <w:autoSpaceDE w:val="0"/>
        <w:autoSpaceDN w:val="0"/>
        <w:adjustRightInd w:val="0"/>
        <w:spacing w:after="0" w:line="240" w:lineRule="auto"/>
        <w:jc w:val="both"/>
        <w:rPr>
          <w:rFonts w:ascii="Calibri" w:hAnsi="Calibri" w:cs="Calibri"/>
          <w:sz w:val="24"/>
          <w:szCs w:val="24"/>
        </w:rPr>
      </w:pPr>
    </w:p>
    <w:p w14:paraId="7C1FFD9D" w14:textId="72516A77" w:rsidR="00A056C2" w:rsidRPr="00695AA9" w:rsidRDefault="00A056C2" w:rsidP="00A056C2">
      <w:pPr>
        <w:autoSpaceDE w:val="0"/>
        <w:autoSpaceDN w:val="0"/>
        <w:adjustRightInd w:val="0"/>
        <w:spacing w:after="0" w:line="240" w:lineRule="auto"/>
        <w:jc w:val="both"/>
        <w:rPr>
          <w:rFonts w:ascii="Calibri" w:hAnsi="Calibri" w:cs="Calibri"/>
          <w:sz w:val="24"/>
          <w:szCs w:val="24"/>
        </w:rPr>
      </w:pPr>
    </w:p>
    <w:p w14:paraId="386E4FF1" w14:textId="7AFD9C00" w:rsidR="00A056C2" w:rsidRPr="00695AA9" w:rsidRDefault="00A056C2" w:rsidP="00A056C2">
      <w:pPr>
        <w:autoSpaceDE w:val="0"/>
        <w:autoSpaceDN w:val="0"/>
        <w:adjustRightInd w:val="0"/>
        <w:spacing w:after="0" w:line="240" w:lineRule="auto"/>
        <w:jc w:val="both"/>
        <w:rPr>
          <w:rFonts w:ascii="Calibri" w:hAnsi="Calibri" w:cs="Calibri"/>
          <w:sz w:val="24"/>
          <w:szCs w:val="24"/>
        </w:rPr>
      </w:pPr>
    </w:p>
    <w:p w14:paraId="6E56A8D4" w14:textId="0D97BE89" w:rsidR="00A056C2" w:rsidRPr="00695AA9" w:rsidRDefault="00A056C2" w:rsidP="00A056C2">
      <w:pPr>
        <w:autoSpaceDE w:val="0"/>
        <w:autoSpaceDN w:val="0"/>
        <w:adjustRightInd w:val="0"/>
        <w:spacing w:after="0" w:line="240" w:lineRule="auto"/>
        <w:jc w:val="both"/>
        <w:rPr>
          <w:rFonts w:ascii="Calibri" w:hAnsi="Calibri" w:cs="Calibri"/>
          <w:sz w:val="24"/>
          <w:szCs w:val="24"/>
        </w:rPr>
      </w:pPr>
    </w:p>
    <w:p w14:paraId="11754871" w14:textId="77777777" w:rsidR="00A056C2" w:rsidRPr="00695AA9" w:rsidRDefault="00A056C2" w:rsidP="00A056C2">
      <w:pPr>
        <w:autoSpaceDE w:val="0"/>
        <w:autoSpaceDN w:val="0"/>
        <w:adjustRightInd w:val="0"/>
        <w:spacing w:after="0" w:line="240" w:lineRule="auto"/>
        <w:jc w:val="both"/>
        <w:rPr>
          <w:rFonts w:ascii="Calibri" w:hAnsi="Calibri" w:cs="Calibri"/>
          <w:sz w:val="24"/>
          <w:szCs w:val="24"/>
        </w:rPr>
      </w:pPr>
    </w:p>
    <w:p w14:paraId="39388BD4" w14:textId="77777777" w:rsidR="00A056C2" w:rsidRPr="00695AA9" w:rsidRDefault="00A056C2" w:rsidP="00A056C2">
      <w:pPr>
        <w:autoSpaceDE w:val="0"/>
        <w:autoSpaceDN w:val="0"/>
        <w:adjustRightInd w:val="0"/>
        <w:spacing w:after="0" w:line="240" w:lineRule="auto"/>
        <w:jc w:val="both"/>
        <w:rPr>
          <w:rFonts w:ascii="Calibri" w:hAnsi="Calibri" w:cs="Calibri"/>
          <w:sz w:val="24"/>
          <w:szCs w:val="24"/>
        </w:rPr>
      </w:pPr>
      <w:r w:rsidRPr="00695AA9">
        <w:rPr>
          <w:rFonts w:ascii="Calibri" w:hAnsi="Calibri" w:cs="Calibri"/>
          <w:sz w:val="24"/>
          <w:szCs w:val="24"/>
        </w:rPr>
        <w:t xml:space="preserve">Le MOOC devra proposer des jeux et être interactif pour ne pas ressembler à un cours classique qui lasserait rapidement les jeunes. On est en quelque sorte à mi-chemin entre un </w:t>
      </w:r>
    </w:p>
    <w:p w14:paraId="55192F06" w14:textId="2EE951C9" w:rsidR="00A056C2" w:rsidRPr="00695AA9" w:rsidRDefault="00A056C2" w:rsidP="00A056C2">
      <w:pPr>
        <w:autoSpaceDE w:val="0"/>
        <w:autoSpaceDN w:val="0"/>
        <w:adjustRightInd w:val="0"/>
        <w:spacing w:after="0" w:line="240" w:lineRule="auto"/>
        <w:jc w:val="both"/>
        <w:rPr>
          <w:rFonts w:ascii="Calibri" w:hAnsi="Calibri" w:cs="Calibri"/>
          <w:sz w:val="24"/>
          <w:szCs w:val="24"/>
        </w:rPr>
      </w:pPr>
      <w:r w:rsidRPr="00695AA9">
        <w:rPr>
          <w:rFonts w:ascii="Calibri" w:hAnsi="Calibri" w:cs="Calibri"/>
          <w:sz w:val="24"/>
          <w:szCs w:val="24"/>
        </w:rPr>
        <w:t xml:space="preserve">cours et un « </w:t>
      </w:r>
      <w:r w:rsidRPr="00695AA9">
        <w:rPr>
          <w:rFonts w:ascii="Calibri" w:hAnsi="Calibri" w:cs="Calibri"/>
          <w:i/>
          <w:iCs/>
          <w:sz w:val="24"/>
          <w:szCs w:val="24"/>
        </w:rPr>
        <w:t>serious game</w:t>
      </w:r>
      <w:r w:rsidRPr="00695AA9">
        <w:rPr>
          <w:rFonts w:ascii="Calibri" w:hAnsi="Calibri" w:cs="Calibri"/>
          <w:sz w:val="24"/>
          <w:szCs w:val="24"/>
        </w:rPr>
        <w:t xml:space="preserve"> », ces modules individuels de formation sur support digital marqués par une forte empreinte du jeu pour rythmer la progression pédagogique (scénarisation, missions, gratifications). </w:t>
      </w:r>
    </w:p>
    <w:p w14:paraId="39FFAF8E" w14:textId="20FEB759" w:rsidR="00A056C2" w:rsidRPr="00695AA9" w:rsidRDefault="00A056C2" w:rsidP="00A056C2">
      <w:pPr>
        <w:autoSpaceDE w:val="0"/>
        <w:autoSpaceDN w:val="0"/>
        <w:adjustRightInd w:val="0"/>
        <w:spacing w:after="0" w:line="240" w:lineRule="auto"/>
        <w:jc w:val="both"/>
        <w:rPr>
          <w:rFonts w:ascii="Calibri" w:hAnsi="Calibri" w:cs="Calibri"/>
          <w:sz w:val="24"/>
          <w:szCs w:val="24"/>
        </w:rPr>
      </w:pPr>
    </w:p>
    <w:p w14:paraId="66CCA639" w14:textId="28C0E1BF" w:rsidR="00A056C2" w:rsidRPr="00695AA9" w:rsidRDefault="00A056C2" w:rsidP="00A056C2">
      <w:pPr>
        <w:autoSpaceDE w:val="0"/>
        <w:autoSpaceDN w:val="0"/>
        <w:adjustRightInd w:val="0"/>
        <w:spacing w:after="0" w:line="240" w:lineRule="auto"/>
        <w:rPr>
          <w:rFonts w:cstheme="minorHAnsi"/>
          <w:sz w:val="24"/>
          <w:szCs w:val="24"/>
        </w:rPr>
      </w:pPr>
      <w:r w:rsidRPr="00695AA9">
        <w:rPr>
          <w:rFonts w:cstheme="minorHAnsi"/>
          <w:sz w:val="24"/>
          <w:szCs w:val="24"/>
        </w:rPr>
        <w:t>Le MOOC aura besoin d’un hébergement web capable de supporter la charge (cela peut être des serveurs dédiés haute disponibilité, sans interruption de service) ainsi que des sauvegardes récurrentes pour ne pas perdre l’avancement des utilisateurs.</w:t>
      </w:r>
    </w:p>
    <w:p w14:paraId="1129AE88" w14:textId="77777777" w:rsidR="00A056C2" w:rsidRPr="00695AA9" w:rsidRDefault="00A056C2" w:rsidP="00A056C2">
      <w:pPr>
        <w:autoSpaceDE w:val="0"/>
        <w:autoSpaceDN w:val="0"/>
        <w:adjustRightInd w:val="0"/>
        <w:spacing w:after="0" w:line="240" w:lineRule="auto"/>
        <w:jc w:val="both"/>
        <w:rPr>
          <w:rFonts w:ascii="Calibri" w:hAnsi="Calibri" w:cs="Calibri"/>
          <w:sz w:val="24"/>
          <w:szCs w:val="24"/>
        </w:rPr>
      </w:pPr>
    </w:p>
    <w:p w14:paraId="4DE1340F" w14:textId="5B68D324" w:rsidR="00A628AE" w:rsidRPr="00695AA9" w:rsidRDefault="00A056C2" w:rsidP="00A056C2">
      <w:pPr>
        <w:autoSpaceDE w:val="0"/>
        <w:autoSpaceDN w:val="0"/>
        <w:adjustRightInd w:val="0"/>
        <w:spacing w:after="0" w:line="240" w:lineRule="auto"/>
        <w:jc w:val="both"/>
        <w:rPr>
          <w:rFonts w:ascii="Calibri" w:hAnsi="Calibri" w:cs="Calibri"/>
          <w:sz w:val="24"/>
          <w:szCs w:val="24"/>
        </w:rPr>
      </w:pPr>
      <w:r w:rsidRPr="00695AA9">
        <w:rPr>
          <w:rFonts w:ascii="Calibri" w:hAnsi="Calibri" w:cs="Calibri"/>
          <w:sz w:val="24"/>
          <w:szCs w:val="24"/>
        </w:rPr>
        <w:t xml:space="preserve">Le MOOC devra être disponible en français et en arabe pour maximiser le potentiel de diffusion auprès des jeunes. </w:t>
      </w:r>
    </w:p>
    <w:p w14:paraId="5F78FFD7" w14:textId="77777777" w:rsidR="00A056C2" w:rsidRPr="00695AA9" w:rsidRDefault="00A056C2" w:rsidP="00A056C2">
      <w:pPr>
        <w:autoSpaceDE w:val="0"/>
        <w:autoSpaceDN w:val="0"/>
        <w:adjustRightInd w:val="0"/>
        <w:spacing w:after="0" w:line="240" w:lineRule="auto"/>
        <w:jc w:val="both"/>
        <w:rPr>
          <w:rFonts w:ascii="Calibri" w:hAnsi="Calibri" w:cs="Calibri"/>
          <w:sz w:val="24"/>
          <w:szCs w:val="24"/>
        </w:rPr>
      </w:pPr>
    </w:p>
    <w:p w14:paraId="56DDF52F" w14:textId="77777777" w:rsidR="00A056C2" w:rsidRPr="00695AA9" w:rsidRDefault="00A056C2" w:rsidP="00A056C2">
      <w:pPr>
        <w:autoSpaceDE w:val="0"/>
        <w:autoSpaceDN w:val="0"/>
        <w:adjustRightInd w:val="0"/>
        <w:spacing w:after="0" w:line="240" w:lineRule="auto"/>
        <w:ind w:left="360"/>
        <w:jc w:val="both"/>
        <w:rPr>
          <w:rFonts w:ascii="Calibri" w:hAnsi="Calibri" w:cs="Calibri"/>
          <w:sz w:val="24"/>
          <w:szCs w:val="24"/>
          <w:lang w:bidi="ar-MA"/>
        </w:rPr>
      </w:pPr>
    </w:p>
    <w:p w14:paraId="07A5CD44" w14:textId="77777777" w:rsidR="00993943" w:rsidRPr="00695AA9" w:rsidRDefault="00993943" w:rsidP="00A056C2">
      <w:pPr>
        <w:pStyle w:val="Paragraphedeliste"/>
        <w:numPr>
          <w:ilvl w:val="0"/>
          <w:numId w:val="10"/>
        </w:numPr>
        <w:spacing w:line="360" w:lineRule="auto"/>
        <w:jc w:val="both"/>
        <w:rPr>
          <w:rFonts w:ascii="Calibri" w:hAnsi="Calibri" w:cs="Calibri"/>
          <w:b/>
          <w:sz w:val="24"/>
          <w:szCs w:val="24"/>
          <w:u w:val="single"/>
          <w:lang w:bidi="ar-MA"/>
        </w:rPr>
      </w:pPr>
      <w:r w:rsidRPr="00695AA9">
        <w:rPr>
          <w:rFonts w:ascii="Calibri" w:hAnsi="Calibri" w:cs="Calibri"/>
          <w:b/>
          <w:sz w:val="24"/>
          <w:szCs w:val="24"/>
          <w:u w:val="single"/>
          <w:lang w:bidi="ar-MA"/>
        </w:rPr>
        <w:t xml:space="preserve"> Consultant /Expert :</w:t>
      </w:r>
    </w:p>
    <w:p w14:paraId="7EC06977" w14:textId="0D1941B5" w:rsidR="00993943" w:rsidRPr="00695AA9" w:rsidRDefault="00993943" w:rsidP="00A056C2">
      <w:pPr>
        <w:spacing w:line="360" w:lineRule="auto"/>
        <w:ind w:left="360"/>
        <w:jc w:val="both"/>
        <w:rPr>
          <w:rFonts w:ascii="Calibri" w:hAnsi="Calibri" w:cs="Calibri"/>
          <w:sz w:val="24"/>
          <w:szCs w:val="24"/>
          <w:u w:val="single"/>
          <w:lang w:bidi="ar-MA"/>
        </w:rPr>
      </w:pPr>
      <w:r w:rsidRPr="00695AA9">
        <w:rPr>
          <w:rFonts w:ascii="Calibri" w:hAnsi="Calibri" w:cs="Calibri"/>
          <w:sz w:val="24"/>
          <w:szCs w:val="24"/>
          <w:u w:val="single"/>
          <w:lang w:bidi="ar-MA"/>
        </w:rPr>
        <w:t>1. Profil et qualifications requises :</w:t>
      </w:r>
    </w:p>
    <w:p w14:paraId="4FFA8904" w14:textId="77777777" w:rsidR="00695AA9" w:rsidRPr="00695AA9" w:rsidRDefault="00695AA9" w:rsidP="00A056C2">
      <w:pPr>
        <w:spacing w:line="360" w:lineRule="auto"/>
        <w:ind w:left="360"/>
        <w:jc w:val="both"/>
        <w:rPr>
          <w:sz w:val="24"/>
          <w:szCs w:val="24"/>
        </w:rPr>
      </w:pPr>
      <w:r w:rsidRPr="00695AA9">
        <w:rPr>
          <w:sz w:val="24"/>
          <w:szCs w:val="24"/>
        </w:rPr>
        <w:t>- La consultation s’adresse aux sociétés ou agences répondant aux exigences définies dans les présents termes de référence.</w:t>
      </w:r>
    </w:p>
    <w:p w14:paraId="70168235" w14:textId="5A0A15FE" w:rsidR="00993943" w:rsidRPr="00695AA9" w:rsidRDefault="00993943" w:rsidP="00A056C2">
      <w:pPr>
        <w:spacing w:line="360" w:lineRule="auto"/>
        <w:ind w:left="360"/>
        <w:jc w:val="both"/>
        <w:rPr>
          <w:rFonts w:ascii="Calibri" w:hAnsi="Calibri" w:cs="Calibri"/>
          <w:sz w:val="24"/>
          <w:szCs w:val="24"/>
          <w:lang w:bidi="ar-MA"/>
        </w:rPr>
      </w:pPr>
      <w:r w:rsidRPr="00695AA9">
        <w:rPr>
          <w:rFonts w:ascii="Calibri" w:hAnsi="Calibri" w:cs="Calibri"/>
          <w:sz w:val="24"/>
          <w:szCs w:val="24"/>
          <w:lang w:bidi="ar-MA"/>
        </w:rPr>
        <w:t>- Avoir une bonne connaissance du contexte national : aspects socioéconomiques, politiques et culturels et des questions de genre et droits humains et des défis de gestion des services de proximité</w:t>
      </w:r>
    </w:p>
    <w:p w14:paraId="2934AFB3" w14:textId="59672CD4" w:rsidR="00DC7336" w:rsidRPr="00695AA9" w:rsidRDefault="00993943" w:rsidP="00695AA9">
      <w:pPr>
        <w:spacing w:line="360" w:lineRule="auto"/>
        <w:ind w:left="360"/>
        <w:jc w:val="both"/>
        <w:rPr>
          <w:rFonts w:ascii="Calibri" w:hAnsi="Calibri" w:cs="Calibri"/>
          <w:sz w:val="24"/>
          <w:szCs w:val="24"/>
          <w:lang w:bidi="ar-MA"/>
        </w:rPr>
      </w:pPr>
      <w:r w:rsidRPr="00695AA9">
        <w:rPr>
          <w:rFonts w:ascii="Calibri" w:hAnsi="Calibri" w:cs="Calibri"/>
          <w:sz w:val="24"/>
          <w:szCs w:val="24"/>
          <w:lang w:bidi="ar-MA"/>
        </w:rPr>
        <w:t>- Avoir une bonne capacité de rédaction et de synthèse en langue arabe et française.</w:t>
      </w:r>
    </w:p>
    <w:p w14:paraId="65453D64" w14:textId="77777777" w:rsidR="00993943" w:rsidRPr="00695AA9" w:rsidRDefault="00993943" w:rsidP="00A056C2">
      <w:pPr>
        <w:spacing w:line="360" w:lineRule="auto"/>
        <w:ind w:left="360"/>
        <w:jc w:val="both"/>
        <w:rPr>
          <w:rFonts w:ascii="Calibri" w:hAnsi="Calibri" w:cs="Calibri"/>
          <w:sz w:val="24"/>
          <w:szCs w:val="24"/>
          <w:u w:val="single"/>
          <w:lang w:bidi="ar-MA"/>
        </w:rPr>
      </w:pPr>
      <w:r w:rsidRPr="00695AA9">
        <w:rPr>
          <w:rFonts w:ascii="Calibri" w:hAnsi="Calibri" w:cs="Calibri"/>
          <w:sz w:val="24"/>
          <w:szCs w:val="24"/>
          <w:u w:val="single"/>
          <w:lang w:bidi="ar-MA"/>
        </w:rPr>
        <w:t>2. Livrables</w:t>
      </w:r>
    </w:p>
    <w:p w14:paraId="3EE8F1C9" w14:textId="65FEB978" w:rsidR="00204113" w:rsidRPr="00695AA9" w:rsidRDefault="00204113" w:rsidP="00A056C2">
      <w:pPr>
        <w:pStyle w:val="Paragraphedeliste"/>
        <w:numPr>
          <w:ilvl w:val="0"/>
          <w:numId w:val="9"/>
        </w:numPr>
        <w:spacing w:line="360" w:lineRule="auto"/>
        <w:jc w:val="both"/>
        <w:rPr>
          <w:rFonts w:ascii="Calibri" w:hAnsi="Calibri" w:cs="Calibri"/>
          <w:sz w:val="24"/>
          <w:szCs w:val="24"/>
          <w:lang w:bidi="ar-MA"/>
        </w:rPr>
      </w:pPr>
      <w:r w:rsidRPr="00695AA9">
        <w:rPr>
          <w:rFonts w:ascii="Calibri" w:hAnsi="Calibri" w:cs="Calibri"/>
          <w:sz w:val="24"/>
          <w:szCs w:val="24"/>
          <w:lang w:bidi="ar-MA"/>
        </w:rPr>
        <w:t xml:space="preserve">Le </w:t>
      </w:r>
      <w:r w:rsidR="0072681F" w:rsidRPr="00695AA9">
        <w:rPr>
          <w:rFonts w:ascii="Calibri" w:hAnsi="Calibri" w:cs="Calibri"/>
          <w:sz w:val="24"/>
          <w:szCs w:val="24"/>
          <w:lang w:bidi="ar-MA"/>
        </w:rPr>
        <w:t>MOOC intégré dans le site web de l’association</w:t>
      </w:r>
    </w:p>
    <w:p w14:paraId="0A9401C4" w14:textId="77777777" w:rsidR="00993943" w:rsidRPr="00695AA9" w:rsidRDefault="00993943" w:rsidP="00A056C2">
      <w:pPr>
        <w:pStyle w:val="Paragraphedeliste"/>
        <w:spacing w:line="360" w:lineRule="auto"/>
        <w:ind w:left="1080"/>
        <w:jc w:val="both"/>
        <w:rPr>
          <w:rFonts w:ascii="Calibri" w:hAnsi="Calibri" w:cs="Calibri"/>
          <w:sz w:val="24"/>
          <w:szCs w:val="24"/>
          <w:lang w:bidi="ar-MA"/>
        </w:rPr>
      </w:pPr>
    </w:p>
    <w:p w14:paraId="6B147D9D" w14:textId="77777777" w:rsidR="00993943" w:rsidRPr="00695AA9" w:rsidRDefault="00993943" w:rsidP="00A056C2">
      <w:pPr>
        <w:pStyle w:val="Paragraphedeliste"/>
        <w:numPr>
          <w:ilvl w:val="0"/>
          <w:numId w:val="10"/>
        </w:numPr>
        <w:spacing w:line="360" w:lineRule="auto"/>
        <w:jc w:val="both"/>
        <w:rPr>
          <w:rFonts w:ascii="Calibri" w:hAnsi="Calibri" w:cs="Calibri"/>
          <w:b/>
          <w:sz w:val="24"/>
          <w:szCs w:val="24"/>
          <w:u w:val="single"/>
          <w:lang w:bidi="ar-MA"/>
        </w:rPr>
      </w:pPr>
      <w:r w:rsidRPr="00695AA9">
        <w:rPr>
          <w:rFonts w:ascii="Calibri" w:hAnsi="Calibri" w:cs="Calibri"/>
          <w:b/>
          <w:sz w:val="24"/>
          <w:szCs w:val="24"/>
          <w:u w:val="single"/>
          <w:lang w:bidi="ar-MA"/>
        </w:rPr>
        <w:t>Soumission</w:t>
      </w:r>
    </w:p>
    <w:p w14:paraId="0C23DFD5" w14:textId="77777777" w:rsidR="00993943" w:rsidRPr="00695AA9" w:rsidRDefault="00993943" w:rsidP="00A056C2">
      <w:pPr>
        <w:jc w:val="both"/>
        <w:rPr>
          <w:rFonts w:ascii="Calibri" w:hAnsi="Calibri" w:cs="Calibri"/>
          <w:b/>
          <w:bCs/>
          <w:sz w:val="24"/>
          <w:szCs w:val="24"/>
          <w:u w:val="single"/>
        </w:rPr>
      </w:pPr>
      <w:r w:rsidRPr="00695AA9">
        <w:rPr>
          <w:rFonts w:ascii="Calibri" w:hAnsi="Calibri" w:cs="Calibri"/>
          <w:b/>
          <w:bCs/>
          <w:sz w:val="24"/>
          <w:szCs w:val="24"/>
        </w:rPr>
        <w:t xml:space="preserve">         </w:t>
      </w:r>
      <w:r w:rsidRPr="00695AA9">
        <w:rPr>
          <w:rFonts w:ascii="Calibri" w:hAnsi="Calibri" w:cs="Calibri"/>
          <w:b/>
          <w:bCs/>
          <w:sz w:val="24"/>
          <w:szCs w:val="24"/>
          <w:u w:val="single"/>
        </w:rPr>
        <w:t>Le Consultant (e) est tenue de présenter :</w:t>
      </w:r>
    </w:p>
    <w:p w14:paraId="574EA227" w14:textId="77777777" w:rsidR="00993943" w:rsidRPr="00695AA9" w:rsidRDefault="00993943" w:rsidP="00A056C2">
      <w:pPr>
        <w:ind w:left="360"/>
        <w:jc w:val="both"/>
        <w:rPr>
          <w:rFonts w:ascii="Calibri" w:hAnsi="Calibri" w:cs="Calibri"/>
          <w:sz w:val="24"/>
          <w:szCs w:val="24"/>
        </w:rPr>
      </w:pPr>
      <w:r w:rsidRPr="00695AA9">
        <w:rPr>
          <w:rFonts w:ascii="Calibri" w:hAnsi="Calibri" w:cs="Calibri"/>
          <w:b/>
          <w:bCs/>
          <w:sz w:val="24"/>
          <w:szCs w:val="24"/>
        </w:rPr>
        <w:sym w:font="Wingdings" w:char="F0F0"/>
      </w:r>
      <w:r w:rsidRPr="00695AA9">
        <w:rPr>
          <w:rFonts w:ascii="Calibri" w:hAnsi="Calibri" w:cs="Calibri"/>
          <w:b/>
          <w:bCs/>
          <w:sz w:val="24"/>
          <w:szCs w:val="24"/>
          <w:u w:val="single"/>
        </w:rPr>
        <w:t>Une offre technique</w:t>
      </w:r>
      <w:r w:rsidRPr="00695AA9">
        <w:rPr>
          <w:rFonts w:ascii="Calibri" w:hAnsi="Calibri" w:cs="Calibri"/>
          <w:sz w:val="24"/>
          <w:szCs w:val="24"/>
        </w:rPr>
        <w:t> comprenant les éléments suivants :</w:t>
      </w:r>
    </w:p>
    <w:p w14:paraId="7EAF9FB6" w14:textId="781E29C0" w:rsidR="00993943" w:rsidRDefault="00993943" w:rsidP="00A056C2">
      <w:pPr>
        <w:numPr>
          <w:ilvl w:val="0"/>
          <w:numId w:val="4"/>
        </w:numPr>
        <w:spacing w:after="0" w:line="360" w:lineRule="auto"/>
        <w:jc w:val="both"/>
        <w:rPr>
          <w:rFonts w:ascii="Calibri" w:hAnsi="Calibri" w:cs="Calibri"/>
          <w:sz w:val="24"/>
          <w:szCs w:val="24"/>
        </w:rPr>
      </w:pPr>
      <w:r w:rsidRPr="00695AA9">
        <w:rPr>
          <w:rFonts w:ascii="Calibri" w:hAnsi="Calibri" w:cs="Calibri"/>
          <w:sz w:val="24"/>
          <w:szCs w:val="24"/>
        </w:rPr>
        <w:t xml:space="preserve">Un CV détaillé mentionnant les diplômes, les expériences, les compétences dans les domaines qui ont un lien avec la mission. </w:t>
      </w:r>
    </w:p>
    <w:p w14:paraId="38349FF0" w14:textId="55E89753" w:rsidR="00695AA9" w:rsidRDefault="00695AA9" w:rsidP="00695AA9">
      <w:pPr>
        <w:spacing w:after="0" w:line="360" w:lineRule="auto"/>
        <w:jc w:val="both"/>
        <w:rPr>
          <w:rFonts w:ascii="Calibri" w:hAnsi="Calibri" w:cs="Calibri"/>
          <w:sz w:val="24"/>
          <w:szCs w:val="24"/>
        </w:rPr>
      </w:pPr>
    </w:p>
    <w:p w14:paraId="57021C86" w14:textId="77777777" w:rsidR="00695AA9" w:rsidRPr="00695AA9" w:rsidRDefault="00695AA9" w:rsidP="00695AA9">
      <w:pPr>
        <w:spacing w:after="0" w:line="360" w:lineRule="auto"/>
        <w:jc w:val="both"/>
        <w:rPr>
          <w:rFonts w:ascii="Calibri" w:hAnsi="Calibri" w:cs="Calibri"/>
          <w:sz w:val="24"/>
          <w:szCs w:val="24"/>
        </w:rPr>
      </w:pPr>
    </w:p>
    <w:p w14:paraId="328EF863" w14:textId="77777777" w:rsidR="00993943" w:rsidRPr="00695AA9" w:rsidRDefault="00993943" w:rsidP="00A056C2">
      <w:pPr>
        <w:numPr>
          <w:ilvl w:val="0"/>
          <w:numId w:val="4"/>
        </w:numPr>
        <w:spacing w:after="0" w:line="360" w:lineRule="auto"/>
        <w:jc w:val="both"/>
        <w:rPr>
          <w:rFonts w:ascii="Calibri" w:hAnsi="Calibri" w:cs="Calibri"/>
          <w:sz w:val="24"/>
          <w:szCs w:val="24"/>
        </w:rPr>
      </w:pPr>
      <w:r w:rsidRPr="00695AA9">
        <w:rPr>
          <w:rFonts w:ascii="Calibri" w:hAnsi="Calibri" w:cs="Calibri"/>
          <w:sz w:val="24"/>
          <w:szCs w:val="24"/>
        </w:rPr>
        <w:t>Une note méthodologique qui récapitule la démarche/ approche, les outils et les tâches à entreprendre pour élaborer les différents produits.</w:t>
      </w:r>
    </w:p>
    <w:p w14:paraId="31DBBDC4" w14:textId="77777777" w:rsidR="00993943" w:rsidRPr="00695AA9" w:rsidRDefault="00993943" w:rsidP="00A056C2">
      <w:pPr>
        <w:numPr>
          <w:ilvl w:val="1"/>
          <w:numId w:val="3"/>
        </w:numPr>
        <w:tabs>
          <w:tab w:val="clear" w:pos="1440"/>
        </w:tabs>
        <w:spacing w:after="0" w:line="360" w:lineRule="auto"/>
        <w:ind w:hanging="1080"/>
        <w:jc w:val="both"/>
        <w:rPr>
          <w:rFonts w:ascii="Calibri" w:hAnsi="Calibri" w:cs="Calibri"/>
          <w:sz w:val="24"/>
          <w:szCs w:val="24"/>
        </w:rPr>
      </w:pPr>
      <w:r w:rsidRPr="00695AA9">
        <w:rPr>
          <w:rFonts w:ascii="Calibri" w:hAnsi="Calibri" w:cs="Calibri"/>
          <w:sz w:val="24"/>
          <w:szCs w:val="24"/>
        </w:rPr>
        <w:t>Un planning des activités avec échéancier en sachant que :</w:t>
      </w:r>
    </w:p>
    <w:p w14:paraId="560BCCD6" w14:textId="3786A818" w:rsidR="00993943" w:rsidRPr="00695AA9" w:rsidRDefault="00993943" w:rsidP="00A056C2">
      <w:pPr>
        <w:pStyle w:val="Paragraphedeliste"/>
        <w:numPr>
          <w:ilvl w:val="0"/>
          <w:numId w:val="5"/>
        </w:numPr>
        <w:spacing w:after="0" w:line="360" w:lineRule="auto"/>
        <w:jc w:val="both"/>
        <w:rPr>
          <w:rFonts w:ascii="Calibri" w:hAnsi="Calibri" w:cs="Calibri"/>
          <w:sz w:val="24"/>
          <w:szCs w:val="24"/>
        </w:rPr>
      </w:pPr>
      <w:r w:rsidRPr="00695AA9">
        <w:rPr>
          <w:rFonts w:ascii="Calibri" w:hAnsi="Calibri" w:cs="Calibri"/>
          <w:sz w:val="24"/>
          <w:szCs w:val="24"/>
        </w:rPr>
        <w:t xml:space="preserve">Le délai d’exécution est de </w:t>
      </w:r>
      <w:r w:rsidR="0072681F" w:rsidRPr="00695AA9">
        <w:rPr>
          <w:rFonts w:ascii="Calibri" w:hAnsi="Calibri" w:cs="Calibri"/>
          <w:b/>
          <w:bCs/>
          <w:sz w:val="24"/>
          <w:szCs w:val="24"/>
        </w:rPr>
        <w:t>4</w:t>
      </w:r>
      <w:r w:rsidRPr="00695AA9">
        <w:rPr>
          <w:rFonts w:ascii="Calibri" w:hAnsi="Calibri" w:cs="Calibri"/>
          <w:b/>
          <w:bCs/>
          <w:sz w:val="24"/>
          <w:szCs w:val="24"/>
        </w:rPr>
        <w:t xml:space="preserve"> semaines</w:t>
      </w:r>
      <w:r w:rsidRPr="00695AA9">
        <w:rPr>
          <w:rFonts w:ascii="Calibri" w:hAnsi="Calibri" w:cs="Calibri"/>
          <w:sz w:val="24"/>
          <w:szCs w:val="24"/>
        </w:rPr>
        <w:t xml:space="preserve"> à compter de la date d</w:t>
      </w:r>
      <w:r w:rsidR="00204113" w:rsidRPr="00695AA9">
        <w:rPr>
          <w:rFonts w:ascii="Calibri" w:hAnsi="Calibri" w:cs="Calibri"/>
          <w:sz w:val="24"/>
          <w:szCs w:val="24"/>
        </w:rPr>
        <w:t>e la signature du contrat</w:t>
      </w:r>
    </w:p>
    <w:p w14:paraId="1DBE1645" w14:textId="77777777" w:rsidR="00993943" w:rsidRPr="00695AA9" w:rsidRDefault="00993943" w:rsidP="00A056C2">
      <w:pPr>
        <w:spacing w:line="360" w:lineRule="auto"/>
        <w:ind w:left="360"/>
        <w:jc w:val="both"/>
        <w:rPr>
          <w:rFonts w:ascii="Calibri" w:hAnsi="Calibri" w:cs="Calibri"/>
          <w:sz w:val="24"/>
          <w:szCs w:val="24"/>
        </w:rPr>
      </w:pPr>
      <w:r w:rsidRPr="00695AA9">
        <w:rPr>
          <w:rFonts w:ascii="Calibri" w:hAnsi="Calibri" w:cs="Calibri"/>
          <w:b/>
          <w:bCs/>
          <w:sz w:val="24"/>
          <w:szCs w:val="24"/>
        </w:rPr>
        <w:sym w:font="Wingdings" w:char="F0F0"/>
      </w:r>
      <w:r w:rsidRPr="00695AA9">
        <w:rPr>
          <w:rFonts w:ascii="Calibri" w:hAnsi="Calibri" w:cs="Calibri"/>
          <w:b/>
          <w:bCs/>
          <w:sz w:val="24"/>
          <w:szCs w:val="24"/>
          <w:u w:val="single"/>
        </w:rPr>
        <w:t>Une Offre financière</w:t>
      </w:r>
      <w:r w:rsidRPr="00695AA9">
        <w:rPr>
          <w:rFonts w:ascii="Calibri" w:hAnsi="Calibri" w:cs="Calibri"/>
          <w:sz w:val="24"/>
          <w:szCs w:val="24"/>
        </w:rPr>
        <w:t>.</w:t>
      </w:r>
      <w:bookmarkStart w:id="0" w:name="_GoBack"/>
      <w:bookmarkEnd w:id="0"/>
    </w:p>
    <w:p w14:paraId="20691775" w14:textId="77777777" w:rsidR="00993943" w:rsidRPr="00695AA9" w:rsidRDefault="00993943" w:rsidP="00A056C2">
      <w:pPr>
        <w:spacing w:after="0" w:line="360" w:lineRule="auto"/>
        <w:jc w:val="both"/>
        <w:rPr>
          <w:rFonts w:ascii="Calibri" w:hAnsi="Calibri" w:cs="Calibri"/>
          <w:sz w:val="24"/>
          <w:szCs w:val="24"/>
        </w:rPr>
      </w:pPr>
    </w:p>
    <w:p w14:paraId="7AB5946E" w14:textId="77777777" w:rsidR="00993943" w:rsidRPr="00695AA9" w:rsidRDefault="00993943" w:rsidP="00A056C2">
      <w:pPr>
        <w:pStyle w:val="Paragraphedeliste"/>
        <w:numPr>
          <w:ilvl w:val="0"/>
          <w:numId w:val="10"/>
        </w:numPr>
        <w:spacing w:after="0" w:line="360" w:lineRule="auto"/>
        <w:jc w:val="both"/>
        <w:rPr>
          <w:rFonts w:ascii="Calibri" w:hAnsi="Calibri" w:cs="Calibri"/>
          <w:b/>
          <w:sz w:val="24"/>
          <w:szCs w:val="24"/>
          <w:u w:val="single"/>
        </w:rPr>
      </w:pPr>
      <w:r w:rsidRPr="00695AA9">
        <w:rPr>
          <w:rFonts w:ascii="Calibri" w:hAnsi="Calibri" w:cs="Calibri"/>
          <w:b/>
          <w:sz w:val="24"/>
          <w:szCs w:val="24"/>
          <w:u w:val="single"/>
        </w:rPr>
        <w:t xml:space="preserve">Adresse et conditions </w:t>
      </w:r>
    </w:p>
    <w:p w14:paraId="230C3141" w14:textId="41590BE4" w:rsidR="00993943" w:rsidRPr="00695AA9" w:rsidRDefault="00993943" w:rsidP="00A056C2">
      <w:pPr>
        <w:spacing w:after="0" w:line="360" w:lineRule="auto"/>
        <w:jc w:val="both"/>
        <w:rPr>
          <w:rFonts w:ascii="Calibri" w:hAnsi="Calibri" w:cs="Calibri"/>
          <w:sz w:val="24"/>
          <w:szCs w:val="24"/>
        </w:rPr>
      </w:pPr>
      <w:r w:rsidRPr="00695AA9">
        <w:rPr>
          <w:rFonts w:ascii="Calibri" w:hAnsi="Calibri" w:cs="Calibri"/>
          <w:sz w:val="24"/>
          <w:szCs w:val="24"/>
        </w:rPr>
        <w:t>Les dossiers seront adressés à L’association Marocaine de la Planification Familiale au 6, Rue Ibn Elkadi BP 1217, les orangers Rabat</w:t>
      </w:r>
      <w:r w:rsidR="006A0B07">
        <w:rPr>
          <w:rFonts w:ascii="Calibri" w:hAnsi="Calibri" w:cs="Calibri"/>
          <w:sz w:val="24"/>
          <w:szCs w:val="24"/>
        </w:rPr>
        <w:t xml:space="preserve"> ou par adresse email via l’adresse : </w:t>
      </w:r>
      <w:hyperlink r:id="rId7" w:history="1">
        <w:r w:rsidR="006A0B07" w:rsidRPr="00F20E4D">
          <w:rPr>
            <w:rStyle w:val="Lienhypertexte"/>
            <w:rFonts w:ascii="Calibri" w:hAnsi="Calibri" w:cs="Calibri"/>
            <w:sz w:val="24"/>
            <w:szCs w:val="24"/>
          </w:rPr>
          <w:t>ampf@ampf.org.ma</w:t>
        </w:r>
      </w:hyperlink>
      <w:r w:rsidR="006A0B07">
        <w:rPr>
          <w:rFonts w:ascii="Calibri" w:hAnsi="Calibri" w:cs="Calibri"/>
          <w:sz w:val="24"/>
          <w:szCs w:val="24"/>
        </w:rPr>
        <w:t xml:space="preserve"> </w:t>
      </w:r>
    </w:p>
    <w:p w14:paraId="25CA56AB" w14:textId="77777777" w:rsidR="00993943" w:rsidRPr="00695AA9" w:rsidRDefault="00993943" w:rsidP="00A056C2">
      <w:pPr>
        <w:jc w:val="both"/>
        <w:rPr>
          <w:rFonts w:ascii="Calibri" w:eastAsia="Calibri" w:hAnsi="Calibri" w:cs="Calibri"/>
          <w:sz w:val="24"/>
          <w:szCs w:val="24"/>
        </w:rPr>
      </w:pPr>
      <w:r w:rsidRPr="00695AA9">
        <w:rPr>
          <w:rFonts w:ascii="Calibri" w:eastAsia="Calibri" w:hAnsi="Calibri" w:cs="Calibri"/>
          <w:sz w:val="24"/>
          <w:szCs w:val="24"/>
        </w:rPr>
        <w:t xml:space="preserve">Les jours de réception sont les jours ouvrables selon les horaires en cours de l’administration jusqu’à expiration du délai, à l’exception des jours fériés. Les dossiers qui parviendraient après la date limite fixée ne seront pas pris en compte. </w:t>
      </w:r>
    </w:p>
    <w:p w14:paraId="5E6B9F9B" w14:textId="3D86C23C" w:rsidR="00993943" w:rsidRPr="00695AA9" w:rsidRDefault="00993943" w:rsidP="00A056C2">
      <w:pPr>
        <w:jc w:val="both"/>
        <w:rPr>
          <w:rFonts w:ascii="Calibri" w:eastAsia="Calibri" w:hAnsi="Calibri" w:cs="Calibri"/>
          <w:sz w:val="24"/>
          <w:szCs w:val="24"/>
        </w:rPr>
      </w:pPr>
      <w:r w:rsidRPr="00695AA9">
        <w:rPr>
          <w:rFonts w:ascii="Calibri" w:eastAsia="Calibri" w:hAnsi="Calibri" w:cs="Calibri"/>
          <w:sz w:val="24"/>
          <w:szCs w:val="24"/>
        </w:rPr>
        <w:t>Les candidats doivent assumer les risques inhérents au délai d’acheminement par un tiers porteur. L’administration se réserve le droit de vérifier Les déclarations du titulaire et lui demander de produire les justificatifs confirmant ses déclarations</w:t>
      </w:r>
      <w:r w:rsidR="006941BF">
        <w:rPr>
          <w:rFonts w:ascii="Calibri" w:eastAsia="Calibri" w:hAnsi="Calibri" w:cs="Calibri"/>
          <w:sz w:val="24"/>
          <w:szCs w:val="24"/>
        </w:rPr>
        <w:t>.</w:t>
      </w:r>
    </w:p>
    <w:p w14:paraId="61D6F411" w14:textId="77A70ACD" w:rsidR="00F43898" w:rsidRPr="00695AA9" w:rsidRDefault="00993943" w:rsidP="00A056C2">
      <w:pPr>
        <w:tabs>
          <w:tab w:val="left" w:pos="945"/>
        </w:tabs>
        <w:jc w:val="both"/>
        <w:rPr>
          <w:rFonts w:ascii="Calibri" w:eastAsia="Calibri" w:hAnsi="Calibri" w:cs="Calibri"/>
          <w:sz w:val="24"/>
          <w:szCs w:val="24"/>
        </w:rPr>
      </w:pPr>
      <w:r w:rsidRPr="00695AA9">
        <w:rPr>
          <w:rFonts w:ascii="Calibri" w:eastAsia="Calibri" w:hAnsi="Calibri" w:cs="Calibri"/>
          <w:b/>
          <w:bCs/>
          <w:sz w:val="24"/>
          <w:szCs w:val="24"/>
        </w:rPr>
        <w:t xml:space="preserve">Les propositions doivent </w:t>
      </w:r>
      <w:r w:rsidR="009A2232" w:rsidRPr="00695AA9">
        <w:rPr>
          <w:rFonts w:ascii="Calibri" w:eastAsia="Calibri" w:hAnsi="Calibri" w:cs="Calibri"/>
          <w:b/>
          <w:bCs/>
          <w:sz w:val="24"/>
          <w:szCs w:val="24"/>
        </w:rPr>
        <w:t xml:space="preserve">être soumises au plus tard le </w:t>
      </w:r>
      <w:r w:rsidR="00C37CCA">
        <w:rPr>
          <w:rFonts w:ascii="Calibri" w:eastAsia="Calibri" w:hAnsi="Calibri" w:cs="Calibri"/>
          <w:b/>
          <w:bCs/>
          <w:sz w:val="24"/>
          <w:szCs w:val="24"/>
        </w:rPr>
        <w:t>29</w:t>
      </w:r>
      <w:r w:rsidR="008C191B" w:rsidRPr="00695AA9">
        <w:rPr>
          <w:rFonts w:ascii="Calibri" w:eastAsia="Calibri" w:hAnsi="Calibri" w:cs="Calibri"/>
          <w:b/>
          <w:bCs/>
          <w:sz w:val="24"/>
          <w:szCs w:val="24"/>
        </w:rPr>
        <w:t xml:space="preserve"> Novembre </w:t>
      </w:r>
      <w:r w:rsidRPr="00695AA9">
        <w:rPr>
          <w:rFonts w:ascii="Calibri" w:eastAsia="Calibri" w:hAnsi="Calibri" w:cs="Calibri"/>
          <w:b/>
          <w:bCs/>
          <w:sz w:val="24"/>
          <w:szCs w:val="24"/>
        </w:rPr>
        <w:t>202</w:t>
      </w:r>
      <w:r w:rsidR="0072681F" w:rsidRPr="00695AA9">
        <w:rPr>
          <w:rFonts w:ascii="Calibri" w:eastAsia="Calibri" w:hAnsi="Calibri" w:cs="Calibri"/>
          <w:b/>
          <w:bCs/>
          <w:sz w:val="24"/>
          <w:szCs w:val="24"/>
        </w:rPr>
        <w:t>1</w:t>
      </w:r>
      <w:r w:rsidRPr="00695AA9">
        <w:rPr>
          <w:rFonts w:ascii="Calibri" w:eastAsia="Calibri" w:hAnsi="Calibri" w:cs="Calibri"/>
          <w:b/>
          <w:bCs/>
          <w:sz w:val="24"/>
          <w:szCs w:val="24"/>
        </w:rPr>
        <w:t xml:space="preserve"> à 16 heures.</w:t>
      </w:r>
    </w:p>
    <w:sectPr w:rsidR="00F43898" w:rsidRPr="00695AA9" w:rsidSect="00312D6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96961" w14:textId="77777777" w:rsidR="00F56B30" w:rsidRDefault="00F56B30" w:rsidP="00993943">
      <w:pPr>
        <w:spacing w:after="0" w:line="240" w:lineRule="auto"/>
      </w:pPr>
      <w:r>
        <w:separator/>
      </w:r>
    </w:p>
  </w:endnote>
  <w:endnote w:type="continuationSeparator" w:id="0">
    <w:p w14:paraId="19F9E2D7" w14:textId="77777777" w:rsidR="00F56B30" w:rsidRDefault="00F56B30" w:rsidP="00993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0212514"/>
      <w:docPartObj>
        <w:docPartGallery w:val="Page Numbers (Bottom of Page)"/>
        <w:docPartUnique/>
      </w:docPartObj>
    </w:sdtPr>
    <w:sdtEndPr/>
    <w:sdtContent>
      <w:p w14:paraId="71271AB6" w14:textId="77777777" w:rsidR="00312D69" w:rsidRDefault="006420A3">
        <w:pPr>
          <w:pStyle w:val="Pieddepage"/>
          <w:jc w:val="right"/>
        </w:pPr>
        <w:r>
          <w:fldChar w:fldCharType="begin"/>
        </w:r>
        <w:r>
          <w:instrText xml:space="preserve"> PAGE   \* MERGEFORMAT </w:instrText>
        </w:r>
        <w:r>
          <w:fldChar w:fldCharType="separate"/>
        </w:r>
        <w:r w:rsidR="006941BF">
          <w:rPr>
            <w:noProof/>
          </w:rPr>
          <w:t>3</w:t>
        </w:r>
        <w:r>
          <w:rPr>
            <w:noProof/>
          </w:rPr>
          <w:fldChar w:fldCharType="end"/>
        </w:r>
      </w:p>
    </w:sdtContent>
  </w:sdt>
  <w:p w14:paraId="0438AFEE" w14:textId="77777777" w:rsidR="00312D69" w:rsidRDefault="00F56B3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DBF71" w14:textId="77777777" w:rsidR="00F56B30" w:rsidRDefault="00F56B30" w:rsidP="00993943">
      <w:pPr>
        <w:spacing w:after="0" w:line="240" w:lineRule="auto"/>
      </w:pPr>
      <w:r>
        <w:separator/>
      </w:r>
    </w:p>
  </w:footnote>
  <w:footnote w:type="continuationSeparator" w:id="0">
    <w:p w14:paraId="57DDA6FE" w14:textId="77777777" w:rsidR="00F56B30" w:rsidRDefault="00F56B30" w:rsidP="009939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6017B" w14:textId="77777777" w:rsidR="00312D69" w:rsidRDefault="006420A3">
    <w:pPr>
      <w:pStyle w:val="En-tte"/>
    </w:pPr>
    <w:r w:rsidRPr="00D96FF3">
      <w:rPr>
        <w:rFonts w:ascii="Garamond" w:hAnsi="Garamond"/>
        <w:noProof/>
        <w:sz w:val="24"/>
        <w:szCs w:val="24"/>
        <w:lang w:eastAsia="fr-FR"/>
      </w:rPr>
      <w:drawing>
        <wp:inline distT="0" distB="0" distL="0" distR="0" wp14:anchorId="7BC23861" wp14:editId="64F9DE84">
          <wp:extent cx="1190625" cy="5143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14350"/>
                  </a:xfrm>
                  <a:prstGeom prst="rect">
                    <a:avLst/>
                  </a:prstGeom>
                  <a:noFill/>
                  <a:ln>
                    <a:noFill/>
                  </a:ln>
                </pic:spPr>
              </pic:pic>
            </a:graphicData>
          </a:graphic>
        </wp:inline>
      </w:drawing>
    </w:r>
    <w:r>
      <w:rPr>
        <w:b/>
        <w:bCs/>
        <w:noProof/>
        <w:lang w:eastAsia="fr-FR"/>
      </w:rPr>
      <w:drawing>
        <wp:anchor distT="0" distB="0" distL="114300" distR="114300" simplePos="0" relativeHeight="251659264" behindDoc="0" locked="0" layoutInCell="1" allowOverlap="1" wp14:anchorId="60DA62C4" wp14:editId="350BD9DD">
          <wp:simplePos x="0" y="0"/>
          <wp:positionH relativeFrom="margin">
            <wp:posOffset>5353050</wp:posOffset>
          </wp:positionH>
          <wp:positionV relativeFrom="margin">
            <wp:posOffset>-784225</wp:posOffset>
          </wp:positionV>
          <wp:extent cx="904875" cy="777240"/>
          <wp:effectExtent l="19050" t="0" r="9525" b="0"/>
          <wp:wrapSquare wrapText="bothSides"/>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4875" cy="77724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221B6"/>
    <w:multiLevelType w:val="hybridMultilevel"/>
    <w:tmpl w:val="CD2C90C4"/>
    <w:lvl w:ilvl="0" w:tplc="F41461BC">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E7D2722"/>
    <w:multiLevelType w:val="hybridMultilevel"/>
    <w:tmpl w:val="1E68FA76"/>
    <w:lvl w:ilvl="0" w:tplc="040C000D">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nsid w:val="44813FF3"/>
    <w:multiLevelType w:val="hybridMultilevel"/>
    <w:tmpl w:val="11541B58"/>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454B191D"/>
    <w:multiLevelType w:val="hybridMultilevel"/>
    <w:tmpl w:val="3D3EF78E"/>
    <w:lvl w:ilvl="0" w:tplc="2EA4D392">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67668D7"/>
    <w:multiLevelType w:val="hybridMultilevel"/>
    <w:tmpl w:val="5C882F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1B308C0"/>
    <w:multiLevelType w:val="hybridMultilevel"/>
    <w:tmpl w:val="BCFCC61C"/>
    <w:lvl w:ilvl="0" w:tplc="040C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6">
    <w:nsid w:val="51E201B2"/>
    <w:multiLevelType w:val="hybridMultilevel"/>
    <w:tmpl w:val="5F5819C4"/>
    <w:lvl w:ilvl="0" w:tplc="040C0005">
      <w:start w:val="1"/>
      <w:numFmt w:val="bullet"/>
      <w:lvlText w:val=""/>
      <w:lvlJc w:val="left"/>
      <w:pPr>
        <w:tabs>
          <w:tab w:val="num" w:pos="720"/>
        </w:tabs>
        <w:ind w:left="720" w:hanging="360"/>
      </w:pPr>
      <w:rPr>
        <w:rFonts w:ascii="Wingdings" w:hAnsi="Wingdings" w:hint="default"/>
        <w:color w:val="000080"/>
      </w:rPr>
    </w:lvl>
    <w:lvl w:ilvl="1" w:tplc="040C0005">
      <w:start w:val="1"/>
      <w:numFmt w:val="bullet"/>
      <w:lvlText w:val=""/>
      <w:lvlJc w:val="left"/>
      <w:pPr>
        <w:tabs>
          <w:tab w:val="num" w:pos="1440"/>
        </w:tabs>
        <w:ind w:left="1440" w:hanging="360"/>
      </w:pPr>
      <w:rPr>
        <w:rFonts w:ascii="Wingdings" w:hAnsi="Wingdings" w:hint="default"/>
        <w:color w:val="00008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5AC870CE"/>
    <w:multiLevelType w:val="hybridMultilevel"/>
    <w:tmpl w:val="3350FF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4A42F4A"/>
    <w:multiLevelType w:val="multilevel"/>
    <w:tmpl w:val="F11A29B2"/>
    <w:lvl w:ilvl="0">
      <w:start w:val="1"/>
      <w:numFmt w:val="upperRoman"/>
      <w:lvlText w:val="%1."/>
      <w:lvlJc w:val="left"/>
      <w:pPr>
        <w:ind w:left="1080" w:hanging="72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67D5162F"/>
    <w:multiLevelType w:val="hybridMultilevel"/>
    <w:tmpl w:val="70D044CC"/>
    <w:lvl w:ilvl="0" w:tplc="3872E50C">
      <w:numFmt w:val="bullet"/>
      <w:lvlText w:val=""/>
      <w:lvlJc w:val="left"/>
      <w:pPr>
        <w:tabs>
          <w:tab w:val="num" w:pos="735"/>
        </w:tabs>
        <w:ind w:left="735" w:hanging="375"/>
      </w:pPr>
      <w:rPr>
        <w:rFonts w:ascii="Wingdings" w:eastAsia="Batang" w:hAnsi="Wingdings" w:cs="Times New Roman" w:hint="default"/>
        <w:color w:val="000080"/>
      </w:rPr>
    </w:lvl>
    <w:lvl w:ilvl="1" w:tplc="040C0005">
      <w:start w:val="1"/>
      <w:numFmt w:val="bullet"/>
      <w:lvlText w:val=""/>
      <w:lvlJc w:val="left"/>
      <w:pPr>
        <w:tabs>
          <w:tab w:val="num" w:pos="1440"/>
        </w:tabs>
        <w:ind w:left="1440" w:hanging="360"/>
      </w:pPr>
      <w:rPr>
        <w:rFonts w:ascii="Wingdings" w:hAnsi="Wingdings" w:hint="default"/>
        <w:color w:val="00008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9"/>
  </w:num>
  <w:num w:numId="4">
    <w:abstractNumId w:val="6"/>
  </w:num>
  <w:num w:numId="5">
    <w:abstractNumId w:val="5"/>
  </w:num>
  <w:num w:numId="6">
    <w:abstractNumId w:val="4"/>
  </w:num>
  <w:num w:numId="7">
    <w:abstractNumId w:val="7"/>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943"/>
    <w:rsid w:val="000234E3"/>
    <w:rsid w:val="000B18D5"/>
    <w:rsid w:val="000E0670"/>
    <w:rsid w:val="00204113"/>
    <w:rsid w:val="00494075"/>
    <w:rsid w:val="00495102"/>
    <w:rsid w:val="00501218"/>
    <w:rsid w:val="005154E1"/>
    <w:rsid w:val="00572696"/>
    <w:rsid w:val="00606513"/>
    <w:rsid w:val="006420A3"/>
    <w:rsid w:val="006941BF"/>
    <w:rsid w:val="00695AA9"/>
    <w:rsid w:val="006A0B07"/>
    <w:rsid w:val="006D4E42"/>
    <w:rsid w:val="0072681F"/>
    <w:rsid w:val="00736B70"/>
    <w:rsid w:val="00843B83"/>
    <w:rsid w:val="008C1791"/>
    <w:rsid w:val="008C191B"/>
    <w:rsid w:val="00993943"/>
    <w:rsid w:val="009A2232"/>
    <w:rsid w:val="00A056C2"/>
    <w:rsid w:val="00A2755F"/>
    <w:rsid w:val="00A628AE"/>
    <w:rsid w:val="00B91C3C"/>
    <w:rsid w:val="00C37CCA"/>
    <w:rsid w:val="00DC7336"/>
    <w:rsid w:val="00EC18A2"/>
    <w:rsid w:val="00F20E8E"/>
    <w:rsid w:val="00F56B30"/>
    <w:rsid w:val="00F94D8C"/>
    <w:rsid w:val="00FF2CF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90390"/>
  <w15:chartTrackingRefBased/>
  <w15:docId w15:val="{0EBE28AD-B318-43A1-ABA1-AB0A4731B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943"/>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3943"/>
    <w:pPr>
      <w:ind w:left="720"/>
      <w:contextualSpacing/>
    </w:pPr>
  </w:style>
  <w:style w:type="paragraph" w:styleId="Pieddepage">
    <w:name w:val="footer"/>
    <w:basedOn w:val="Normal"/>
    <w:link w:val="PieddepageCar"/>
    <w:uiPriority w:val="99"/>
    <w:unhideWhenUsed/>
    <w:rsid w:val="0099394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3943"/>
  </w:style>
  <w:style w:type="paragraph" w:styleId="En-tte">
    <w:name w:val="header"/>
    <w:basedOn w:val="Normal"/>
    <w:link w:val="En-tteCar"/>
    <w:uiPriority w:val="99"/>
    <w:unhideWhenUsed/>
    <w:rsid w:val="00993943"/>
    <w:pPr>
      <w:tabs>
        <w:tab w:val="center" w:pos="4536"/>
        <w:tab w:val="right" w:pos="9072"/>
      </w:tabs>
      <w:spacing w:after="0" w:line="240" w:lineRule="auto"/>
    </w:pPr>
  </w:style>
  <w:style w:type="character" w:customStyle="1" w:styleId="En-tteCar">
    <w:name w:val="En-tête Car"/>
    <w:basedOn w:val="Policepardfaut"/>
    <w:link w:val="En-tte"/>
    <w:uiPriority w:val="99"/>
    <w:rsid w:val="00993943"/>
  </w:style>
  <w:style w:type="paragraph" w:styleId="Retraitcorpsdetexte">
    <w:name w:val="Body Text Indent"/>
    <w:basedOn w:val="Normal"/>
    <w:link w:val="RetraitcorpsdetexteCar"/>
    <w:uiPriority w:val="99"/>
    <w:unhideWhenUsed/>
    <w:rsid w:val="00993943"/>
    <w:pPr>
      <w:spacing w:after="120" w:line="240" w:lineRule="auto"/>
      <w:ind w:left="283"/>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uiPriority w:val="99"/>
    <w:rsid w:val="00993943"/>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99394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93943"/>
    <w:rPr>
      <w:sz w:val="20"/>
      <w:szCs w:val="20"/>
    </w:rPr>
  </w:style>
  <w:style w:type="character" w:styleId="Appelnotedebasdep">
    <w:name w:val="footnote reference"/>
    <w:basedOn w:val="Policepardfaut"/>
    <w:uiPriority w:val="99"/>
    <w:semiHidden/>
    <w:unhideWhenUsed/>
    <w:rsid w:val="00993943"/>
    <w:rPr>
      <w:vertAlign w:val="superscript"/>
    </w:rPr>
  </w:style>
  <w:style w:type="character" w:styleId="Lienhypertexte">
    <w:name w:val="Hyperlink"/>
    <w:basedOn w:val="Policepardfaut"/>
    <w:uiPriority w:val="99"/>
    <w:unhideWhenUsed/>
    <w:rsid w:val="00993943"/>
    <w:rPr>
      <w:color w:val="0000FF"/>
      <w:u w:val="single"/>
    </w:rPr>
  </w:style>
  <w:style w:type="character" w:customStyle="1" w:styleId="UnresolvedMention">
    <w:name w:val="Unresolved Mention"/>
    <w:basedOn w:val="Policepardfaut"/>
    <w:uiPriority w:val="99"/>
    <w:semiHidden/>
    <w:unhideWhenUsed/>
    <w:rsid w:val="006A0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mpf@ampf.org.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768</Words>
  <Characters>4229</Characters>
  <Application>Microsoft Office Word</Application>
  <DocSecurity>0</DocSecurity>
  <Lines>35</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LCV Souss Massa</dc:creator>
  <cp:keywords/>
  <dc:description/>
  <cp:lastModifiedBy>Hajar laaribi</cp:lastModifiedBy>
  <cp:revision>2</cp:revision>
  <cp:lastPrinted>2021-11-12T13:46:00Z</cp:lastPrinted>
  <dcterms:created xsi:type="dcterms:W3CDTF">2021-11-17T11:08:00Z</dcterms:created>
  <dcterms:modified xsi:type="dcterms:W3CDTF">2021-11-17T11:08:00Z</dcterms:modified>
</cp:coreProperties>
</file>