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0022" w14:textId="77777777" w:rsidR="0010776F" w:rsidRPr="00E4610F" w:rsidRDefault="000D254F">
      <w:pPr>
        <w:pBdr>
          <w:top w:val="nil"/>
          <w:left w:val="nil"/>
          <w:bottom w:val="nil"/>
          <w:right w:val="nil"/>
          <w:between w:val="nil"/>
        </w:pBdr>
        <w:jc w:val="center"/>
        <w:rPr>
          <w:rFonts w:ascii="Times New Roman" w:eastAsia="Times New Roman" w:hAnsi="Times New Roman" w:cs="Times New Roman"/>
          <w:color w:val="000000"/>
          <w:sz w:val="20"/>
          <w:szCs w:val="20"/>
        </w:rPr>
      </w:pPr>
      <w:r w:rsidRPr="00E4610F">
        <w:rPr>
          <w:rFonts w:ascii="Times New Roman" w:eastAsia="Times New Roman" w:hAnsi="Times New Roman" w:cs="Times New Roman"/>
          <w:noProof/>
          <w:color w:val="000000"/>
          <w:sz w:val="20"/>
          <w:szCs w:val="20"/>
          <w:lang w:val="en-US" w:eastAsia="en-US" w:bidi="ar-SA"/>
        </w:rPr>
        <w:drawing>
          <wp:inline distT="0" distB="0" distL="0" distR="0" wp14:anchorId="45CE4D11" wp14:editId="166F69BB">
            <wp:extent cx="5296639" cy="1028844"/>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296639" cy="1028844"/>
                    </a:xfrm>
                    <a:prstGeom prst="rect">
                      <a:avLst/>
                    </a:prstGeom>
                    <a:ln/>
                  </pic:spPr>
                </pic:pic>
              </a:graphicData>
            </a:graphic>
          </wp:inline>
        </w:drawing>
      </w:r>
    </w:p>
    <w:p w14:paraId="1D93EA1A" w14:textId="77777777" w:rsidR="0010776F" w:rsidRPr="00E4610F" w:rsidRDefault="0010776F">
      <w:pPr>
        <w:pBdr>
          <w:top w:val="nil"/>
          <w:left w:val="nil"/>
          <w:bottom w:val="nil"/>
          <w:right w:val="nil"/>
          <w:between w:val="nil"/>
        </w:pBdr>
        <w:rPr>
          <w:b/>
          <w:color w:val="000000"/>
          <w:sz w:val="20"/>
          <w:szCs w:val="20"/>
        </w:rPr>
      </w:pPr>
    </w:p>
    <w:p w14:paraId="4E88A170" w14:textId="6770CA40" w:rsidR="0010776F" w:rsidRPr="00E4610F" w:rsidRDefault="0010776F">
      <w:pPr>
        <w:pBdr>
          <w:top w:val="nil"/>
          <w:left w:val="nil"/>
          <w:bottom w:val="nil"/>
          <w:right w:val="nil"/>
          <w:between w:val="nil"/>
        </w:pBdr>
        <w:rPr>
          <w:b/>
          <w:color w:val="000000"/>
          <w:sz w:val="20"/>
          <w:szCs w:val="20"/>
        </w:rPr>
      </w:pPr>
    </w:p>
    <w:p w14:paraId="6D0BE67E" w14:textId="7C966987" w:rsidR="002B45C2" w:rsidRPr="00E4610F" w:rsidRDefault="002B45C2">
      <w:pPr>
        <w:pBdr>
          <w:top w:val="nil"/>
          <w:left w:val="nil"/>
          <w:bottom w:val="nil"/>
          <w:right w:val="nil"/>
          <w:between w:val="nil"/>
        </w:pBdr>
        <w:rPr>
          <w:b/>
          <w:color w:val="000000"/>
          <w:sz w:val="20"/>
          <w:szCs w:val="20"/>
        </w:rPr>
      </w:pPr>
    </w:p>
    <w:p w14:paraId="315B66B1" w14:textId="1A7F5784" w:rsidR="002B45C2" w:rsidRPr="00E4610F" w:rsidRDefault="002B45C2">
      <w:pPr>
        <w:pBdr>
          <w:top w:val="nil"/>
          <w:left w:val="nil"/>
          <w:bottom w:val="nil"/>
          <w:right w:val="nil"/>
          <w:between w:val="nil"/>
        </w:pBdr>
        <w:rPr>
          <w:b/>
          <w:color w:val="000000"/>
          <w:sz w:val="20"/>
          <w:szCs w:val="20"/>
        </w:rPr>
      </w:pPr>
    </w:p>
    <w:p w14:paraId="224D13CF" w14:textId="01FDB02A" w:rsidR="002B45C2" w:rsidRPr="00E4610F" w:rsidRDefault="002B45C2">
      <w:pPr>
        <w:pBdr>
          <w:top w:val="nil"/>
          <w:left w:val="nil"/>
          <w:bottom w:val="nil"/>
          <w:right w:val="nil"/>
          <w:between w:val="nil"/>
        </w:pBdr>
        <w:rPr>
          <w:b/>
          <w:color w:val="000000"/>
          <w:sz w:val="20"/>
          <w:szCs w:val="20"/>
        </w:rPr>
      </w:pPr>
    </w:p>
    <w:p w14:paraId="7C5BE510" w14:textId="6C6FA4A7" w:rsidR="002B45C2" w:rsidRPr="00E4610F" w:rsidRDefault="002B45C2">
      <w:pPr>
        <w:pBdr>
          <w:top w:val="nil"/>
          <w:left w:val="nil"/>
          <w:bottom w:val="nil"/>
          <w:right w:val="nil"/>
          <w:between w:val="nil"/>
        </w:pBdr>
        <w:rPr>
          <w:b/>
          <w:color w:val="000000"/>
          <w:sz w:val="20"/>
          <w:szCs w:val="20"/>
        </w:rPr>
      </w:pPr>
    </w:p>
    <w:p w14:paraId="120C8598" w14:textId="77777777" w:rsidR="002B45C2" w:rsidRPr="00E4610F" w:rsidRDefault="002B45C2">
      <w:pPr>
        <w:pBdr>
          <w:top w:val="nil"/>
          <w:left w:val="nil"/>
          <w:bottom w:val="nil"/>
          <w:right w:val="nil"/>
          <w:between w:val="nil"/>
        </w:pBdr>
        <w:rPr>
          <w:b/>
          <w:color w:val="000000"/>
          <w:sz w:val="20"/>
          <w:szCs w:val="20"/>
        </w:rPr>
      </w:pPr>
    </w:p>
    <w:p w14:paraId="7753E3D9" w14:textId="77777777" w:rsidR="0010776F" w:rsidRPr="00E4610F" w:rsidRDefault="0010776F">
      <w:pPr>
        <w:pBdr>
          <w:top w:val="nil"/>
          <w:left w:val="nil"/>
          <w:bottom w:val="nil"/>
          <w:right w:val="nil"/>
          <w:between w:val="nil"/>
        </w:pBdr>
        <w:spacing w:before="9"/>
        <w:rPr>
          <w:b/>
          <w:color w:val="000000"/>
          <w:sz w:val="23"/>
          <w:szCs w:val="23"/>
        </w:rPr>
      </w:pPr>
    </w:p>
    <w:p w14:paraId="2B72A2C4" w14:textId="22B34EB0" w:rsidR="0094606C" w:rsidRPr="0094606C" w:rsidRDefault="0094606C" w:rsidP="0094606C">
      <w:pPr>
        <w:ind w:left="658"/>
        <w:jc w:val="center"/>
        <w:outlineLvl w:val="0"/>
        <w:rPr>
          <w:b/>
          <w:bCs/>
          <w:sz w:val="24"/>
          <w:szCs w:val="24"/>
        </w:rPr>
      </w:pPr>
      <w:r w:rsidRPr="0094606C">
        <w:rPr>
          <w:b/>
          <w:bCs/>
          <w:sz w:val="24"/>
          <w:szCs w:val="24"/>
        </w:rPr>
        <w:t xml:space="preserve">Appel à consultation pour la réalisation d’une évaluation du programme de renforcement des capacités du </w:t>
      </w:r>
      <w:r w:rsidR="00475CFC">
        <w:rPr>
          <w:b/>
          <w:bCs/>
          <w:sz w:val="24"/>
          <w:szCs w:val="24"/>
        </w:rPr>
        <w:t>P</w:t>
      </w:r>
      <w:r w:rsidRPr="0094606C">
        <w:rPr>
          <w:b/>
          <w:bCs/>
          <w:sz w:val="24"/>
          <w:szCs w:val="24"/>
        </w:rPr>
        <w:t xml:space="preserve">rojet </w:t>
      </w:r>
      <w:r w:rsidR="00475CFC">
        <w:rPr>
          <w:b/>
          <w:bCs/>
          <w:sz w:val="24"/>
          <w:szCs w:val="24"/>
        </w:rPr>
        <w:t>Renforcement O</w:t>
      </w:r>
      <w:r w:rsidRPr="0094606C">
        <w:rPr>
          <w:b/>
          <w:bCs/>
          <w:sz w:val="24"/>
          <w:szCs w:val="24"/>
        </w:rPr>
        <w:t xml:space="preserve">pérationnel du </w:t>
      </w:r>
      <w:r w:rsidR="00475CFC">
        <w:rPr>
          <w:b/>
          <w:bCs/>
          <w:sz w:val="24"/>
          <w:szCs w:val="24"/>
        </w:rPr>
        <w:t>C</w:t>
      </w:r>
      <w:r w:rsidRPr="0094606C">
        <w:rPr>
          <w:b/>
          <w:bCs/>
          <w:sz w:val="24"/>
          <w:szCs w:val="24"/>
        </w:rPr>
        <w:t xml:space="preserve">entre 4C Maroc </w:t>
      </w:r>
      <w:r w:rsidRPr="0094606C">
        <w:rPr>
          <w:b/>
          <w:bCs/>
          <w:color w:val="222222"/>
          <w:sz w:val="24"/>
          <w:szCs w:val="24"/>
        </w:rPr>
        <w:t>et identification de perspectives de développement stratégique</w:t>
      </w:r>
    </w:p>
    <w:p w14:paraId="36C16E80" w14:textId="77777777" w:rsidR="0010776F" w:rsidRPr="00E4610F" w:rsidRDefault="0010776F">
      <w:pPr>
        <w:pBdr>
          <w:top w:val="nil"/>
          <w:left w:val="nil"/>
          <w:bottom w:val="nil"/>
          <w:right w:val="nil"/>
          <w:between w:val="nil"/>
        </w:pBdr>
        <w:spacing w:before="8"/>
        <w:rPr>
          <w:b/>
          <w:color w:val="000000"/>
          <w:sz w:val="27"/>
          <w:szCs w:val="27"/>
        </w:rPr>
      </w:pPr>
    </w:p>
    <w:p w14:paraId="35B8F679" w14:textId="46D4FCC7" w:rsidR="0010776F" w:rsidRPr="00E4610F" w:rsidRDefault="000D254F" w:rsidP="0094606C">
      <w:pPr>
        <w:pBdr>
          <w:top w:val="nil"/>
          <w:left w:val="nil"/>
          <w:bottom w:val="nil"/>
          <w:right w:val="nil"/>
          <w:between w:val="nil"/>
        </w:pBdr>
        <w:ind w:right="193"/>
        <w:jc w:val="right"/>
        <w:rPr>
          <w:color w:val="000000"/>
          <w:sz w:val="24"/>
          <w:szCs w:val="24"/>
        </w:rPr>
      </w:pPr>
      <w:r w:rsidRPr="00E4610F">
        <w:rPr>
          <w:color w:val="000000"/>
        </w:rPr>
        <w:t xml:space="preserve">Date : </w:t>
      </w:r>
      <w:r w:rsidRPr="00E4610F">
        <w:rPr>
          <w:noProof/>
          <w:lang w:val="en-US" w:eastAsia="en-US" w:bidi="ar-SA"/>
        </w:rPr>
        <mc:AlternateContent>
          <mc:Choice Requires="wpg">
            <w:drawing>
              <wp:anchor distT="0" distB="0" distL="114300" distR="114300" simplePos="0" relativeHeight="251658240" behindDoc="0" locked="0" layoutInCell="1" hidden="0" allowOverlap="1" wp14:anchorId="4B37FBA2" wp14:editId="3DBD4161">
                <wp:simplePos x="0" y="0"/>
                <wp:positionH relativeFrom="column">
                  <wp:posOffset>292100</wp:posOffset>
                </wp:positionH>
                <wp:positionV relativeFrom="paragraph">
                  <wp:posOffset>330200</wp:posOffset>
                </wp:positionV>
                <wp:extent cx="5904230" cy="25400"/>
                <wp:effectExtent l="0" t="0" r="0" b="0"/>
                <wp:wrapNone/>
                <wp:docPr id="12" name="Connecteur droit avec flèche 12"/>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25400" cap="flat" cmpd="sng">
                          <a:solidFill>
                            <a:srgbClr val="0000FF"/>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292100</wp:posOffset>
                </wp:positionH>
                <wp:positionV relativeFrom="paragraph">
                  <wp:posOffset>330200</wp:posOffset>
                </wp:positionV>
                <wp:extent cx="5904230" cy="25400"/>
                <wp:effectExtent b="0" l="0" r="0" t="0"/>
                <wp:wrapNone/>
                <wp:docPr id="1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904230" cy="25400"/>
                        </a:xfrm>
                        <a:prstGeom prst="rect"/>
                        <a:ln/>
                      </pic:spPr>
                    </pic:pic>
                  </a:graphicData>
                </a:graphic>
              </wp:anchor>
            </w:drawing>
          </mc:Fallback>
        </mc:AlternateContent>
      </w:r>
      <w:r w:rsidR="00E10036">
        <w:rPr>
          <w:color w:val="000000"/>
        </w:rPr>
        <w:t xml:space="preserve">07 octobre </w:t>
      </w:r>
      <w:r w:rsidR="0094606C">
        <w:rPr>
          <w:color w:val="000000"/>
        </w:rPr>
        <w:t>2021</w:t>
      </w:r>
    </w:p>
    <w:p w14:paraId="13D44EDC" w14:textId="77777777" w:rsidR="0010776F" w:rsidRPr="00E4610F" w:rsidRDefault="0010776F">
      <w:pPr>
        <w:pBdr>
          <w:top w:val="nil"/>
          <w:left w:val="nil"/>
          <w:bottom w:val="nil"/>
          <w:right w:val="nil"/>
          <w:between w:val="nil"/>
        </w:pBdr>
        <w:spacing w:before="6"/>
        <w:rPr>
          <w:color w:val="000000"/>
          <w:sz w:val="29"/>
          <w:szCs w:val="29"/>
        </w:rPr>
      </w:pPr>
    </w:p>
    <w:p w14:paraId="52E20BA9" w14:textId="77777777" w:rsidR="0010776F" w:rsidRPr="00E4610F" w:rsidRDefault="000D254F">
      <w:pPr>
        <w:ind w:left="516"/>
      </w:pPr>
      <w:r w:rsidRPr="00E4610F">
        <w:rPr>
          <w:b/>
        </w:rPr>
        <w:t xml:space="preserve">Pays </w:t>
      </w:r>
      <w:r w:rsidRPr="00E4610F">
        <w:t>: Maroc</w:t>
      </w:r>
    </w:p>
    <w:p w14:paraId="44E64602" w14:textId="77777777" w:rsidR="0010776F" w:rsidRPr="00E4610F" w:rsidRDefault="0010776F">
      <w:pPr>
        <w:pBdr>
          <w:top w:val="nil"/>
          <w:left w:val="nil"/>
          <w:bottom w:val="nil"/>
          <w:right w:val="nil"/>
          <w:between w:val="nil"/>
        </w:pBdr>
        <w:spacing w:before="8"/>
        <w:rPr>
          <w:color w:val="000000"/>
          <w:sz w:val="18"/>
          <w:szCs w:val="18"/>
        </w:rPr>
      </w:pPr>
    </w:p>
    <w:p w14:paraId="19F27873" w14:textId="1ACADAB1" w:rsidR="0094606C" w:rsidRPr="0094606C" w:rsidRDefault="000D254F">
      <w:pPr>
        <w:pStyle w:val="Titre1"/>
        <w:jc w:val="center"/>
      </w:pPr>
      <w:r w:rsidRPr="00E4610F">
        <w:rPr>
          <w:color w:val="000000"/>
        </w:rPr>
        <w:t xml:space="preserve">Description de la mission : </w:t>
      </w:r>
      <w:r w:rsidR="0094606C">
        <w:rPr>
          <w:color w:val="000000"/>
        </w:rPr>
        <w:t>R</w:t>
      </w:r>
      <w:r w:rsidR="0094606C" w:rsidRPr="0094606C">
        <w:t xml:space="preserve">éalisation d’une évaluation du programme de renforcement des capacités du </w:t>
      </w:r>
      <w:r w:rsidR="00475CFC">
        <w:t>P</w:t>
      </w:r>
      <w:r w:rsidR="0094606C" w:rsidRPr="0094606C">
        <w:t xml:space="preserve">rojet </w:t>
      </w:r>
      <w:r w:rsidR="00475CFC">
        <w:t>Renforcement</w:t>
      </w:r>
      <w:r w:rsidR="0094606C" w:rsidRPr="0094606C">
        <w:t xml:space="preserve"> </w:t>
      </w:r>
      <w:r w:rsidR="00475CFC">
        <w:t>O</w:t>
      </w:r>
      <w:r w:rsidR="0094606C" w:rsidRPr="0094606C">
        <w:t xml:space="preserve">pérationnel du </w:t>
      </w:r>
      <w:r w:rsidR="00475CFC">
        <w:t>C</w:t>
      </w:r>
      <w:r w:rsidR="0094606C" w:rsidRPr="0094606C">
        <w:t xml:space="preserve">entre 4C Maroc </w:t>
      </w:r>
      <w:r w:rsidR="0094606C" w:rsidRPr="0094606C">
        <w:rPr>
          <w:color w:val="222222"/>
        </w:rPr>
        <w:t>et identification de perspectives de développement stratégique</w:t>
      </w:r>
    </w:p>
    <w:p w14:paraId="3897DE5F" w14:textId="77777777" w:rsidR="0010776F" w:rsidRPr="00E4610F" w:rsidRDefault="0010776F" w:rsidP="0094606C">
      <w:pPr>
        <w:pBdr>
          <w:top w:val="nil"/>
          <w:left w:val="nil"/>
          <w:bottom w:val="nil"/>
          <w:right w:val="nil"/>
          <w:between w:val="nil"/>
        </w:pBdr>
        <w:ind w:left="516"/>
        <w:jc w:val="both"/>
        <w:rPr>
          <w:color w:val="000000"/>
          <w:sz w:val="18"/>
          <w:szCs w:val="18"/>
        </w:rPr>
      </w:pPr>
    </w:p>
    <w:p w14:paraId="353ABE86" w14:textId="77777777" w:rsidR="0010776F" w:rsidRPr="00E4610F" w:rsidRDefault="000D254F">
      <w:pPr>
        <w:ind w:left="516"/>
      </w:pPr>
      <w:r w:rsidRPr="00E4610F">
        <w:rPr>
          <w:b/>
        </w:rPr>
        <w:t xml:space="preserve">Titre du projet </w:t>
      </w:r>
      <w:r w:rsidRPr="00E4610F">
        <w:t>: Renforcement opérationnel du 4C Maroc</w:t>
      </w:r>
    </w:p>
    <w:p w14:paraId="29ABF69E" w14:textId="77777777" w:rsidR="0010776F" w:rsidRPr="00E4610F" w:rsidRDefault="0010776F">
      <w:pPr>
        <w:pBdr>
          <w:top w:val="nil"/>
          <w:left w:val="nil"/>
          <w:bottom w:val="nil"/>
          <w:right w:val="nil"/>
          <w:between w:val="nil"/>
        </w:pBdr>
        <w:spacing w:before="8"/>
        <w:rPr>
          <w:color w:val="000000"/>
          <w:sz w:val="18"/>
          <w:szCs w:val="18"/>
        </w:rPr>
      </w:pPr>
    </w:p>
    <w:p w14:paraId="4520E05E" w14:textId="77777777" w:rsidR="0010776F" w:rsidRPr="00E4610F" w:rsidRDefault="000D254F">
      <w:pPr>
        <w:ind w:left="516"/>
      </w:pPr>
      <w:r w:rsidRPr="00E4610F">
        <w:rPr>
          <w:b/>
        </w:rPr>
        <w:t xml:space="preserve">Lieu d’affectation </w:t>
      </w:r>
      <w:r w:rsidRPr="00E4610F">
        <w:t>: Rabat, Maroc</w:t>
      </w:r>
    </w:p>
    <w:p w14:paraId="194C4F3E" w14:textId="77777777" w:rsidR="0010776F" w:rsidRPr="00E4610F" w:rsidRDefault="0010776F">
      <w:pPr>
        <w:pBdr>
          <w:top w:val="nil"/>
          <w:left w:val="nil"/>
          <w:bottom w:val="nil"/>
          <w:right w:val="nil"/>
          <w:between w:val="nil"/>
        </w:pBdr>
        <w:spacing w:before="8"/>
        <w:rPr>
          <w:color w:val="000000"/>
          <w:sz w:val="18"/>
          <w:szCs w:val="18"/>
        </w:rPr>
      </w:pPr>
    </w:p>
    <w:p w14:paraId="1F88AFE1" w14:textId="1F6F713B" w:rsidR="0010776F" w:rsidRPr="00E4610F" w:rsidRDefault="000D254F" w:rsidP="00E10036">
      <w:pPr>
        <w:ind w:left="516"/>
      </w:pPr>
      <w:r w:rsidRPr="00E4610F">
        <w:rPr>
          <w:b/>
        </w:rPr>
        <w:t xml:space="preserve">Date limite de dépôt des soumissions </w:t>
      </w:r>
      <w:r w:rsidRPr="00E4610F">
        <w:t xml:space="preserve">: </w:t>
      </w:r>
      <w:r w:rsidR="00E10036">
        <w:t>21</w:t>
      </w:r>
      <w:r w:rsidR="0094606C">
        <w:t xml:space="preserve"> </w:t>
      </w:r>
      <w:r w:rsidR="00E10036">
        <w:t>Octobre</w:t>
      </w:r>
      <w:r w:rsidR="0094606C">
        <w:t xml:space="preserve"> </w:t>
      </w:r>
      <w:r w:rsidR="00E10036">
        <w:t>2021.</w:t>
      </w:r>
      <w:r w:rsidR="0094606C">
        <w:t xml:space="preserve"> </w:t>
      </w:r>
    </w:p>
    <w:p w14:paraId="59D0009C" w14:textId="77777777" w:rsidR="0010776F" w:rsidRPr="00E4610F" w:rsidRDefault="0010776F">
      <w:pPr>
        <w:ind w:left="516"/>
      </w:pPr>
    </w:p>
    <w:p w14:paraId="1BB45184" w14:textId="77777777" w:rsidR="0010776F" w:rsidRPr="00E4610F" w:rsidRDefault="000D254F">
      <w:pPr>
        <w:ind w:left="516"/>
      </w:pPr>
      <w:r w:rsidRPr="00E4610F">
        <w:t xml:space="preserve">Les offres seront envoyées par mail :  </w:t>
      </w:r>
      <w:hyperlink r:id="rId9">
        <w:r w:rsidRPr="00E4610F">
          <w:rPr>
            <w:color w:val="000000"/>
            <w:u w:val="single"/>
          </w:rPr>
          <w:t>ro4c.maroc@gmail.com</w:t>
        </w:r>
      </w:hyperlink>
      <w:r w:rsidRPr="00E4610F">
        <w:rPr>
          <w:color w:val="000000"/>
          <w:u w:val="single"/>
        </w:rPr>
        <w:t xml:space="preserve"> </w:t>
      </w:r>
      <w:r w:rsidRPr="00E4610F">
        <w:t>ou déposées au siège du 4C à l’adresse suivante :</w:t>
      </w:r>
    </w:p>
    <w:p w14:paraId="6FA7FD8E" w14:textId="77777777" w:rsidR="0010776F" w:rsidRPr="00E4610F" w:rsidRDefault="0010776F">
      <w:pPr>
        <w:pBdr>
          <w:top w:val="nil"/>
          <w:left w:val="nil"/>
          <w:bottom w:val="nil"/>
          <w:right w:val="nil"/>
          <w:between w:val="nil"/>
        </w:pBdr>
        <w:spacing w:before="1"/>
        <w:rPr>
          <w:color w:val="000000"/>
        </w:rPr>
      </w:pPr>
    </w:p>
    <w:p w14:paraId="1AB7312A" w14:textId="77777777" w:rsidR="0010776F" w:rsidRPr="00E4610F" w:rsidRDefault="000D254F">
      <w:pPr>
        <w:spacing w:line="436" w:lineRule="auto"/>
        <w:ind w:left="674" w:right="675"/>
        <w:jc w:val="center"/>
        <w:rPr>
          <w:b/>
          <w:sz w:val="24"/>
          <w:szCs w:val="24"/>
        </w:rPr>
      </w:pPr>
      <w:r w:rsidRPr="00E4610F">
        <w:rPr>
          <w:b/>
          <w:sz w:val="24"/>
          <w:szCs w:val="24"/>
        </w:rPr>
        <w:t>Coordination Nationale du Projet de Renforcement Opérationnel du 4C Maroc Centre de Compétences en Changement Climatique</w:t>
      </w:r>
    </w:p>
    <w:p w14:paraId="00E5E66A" w14:textId="77777777" w:rsidR="0010776F" w:rsidRPr="00E4610F" w:rsidRDefault="000D254F">
      <w:pPr>
        <w:spacing w:line="291" w:lineRule="auto"/>
        <w:ind w:left="674" w:right="674"/>
        <w:jc w:val="center"/>
        <w:rPr>
          <w:b/>
          <w:sz w:val="24"/>
          <w:szCs w:val="24"/>
        </w:rPr>
      </w:pPr>
      <w:r w:rsidRPr="00E4610F">
        <w:rPr>
          <w:b/>
          <w:sz w:val="24"/>
          <w:szCs w:val="24"/>
        </w:rPr>
        <w:t>Avenue Al Araar, Villa 4, bloc A, Secteur 13, Hay Riad, Rabat, Maroc</w:t>
      </w:r>
    </w:p>
    <w:p w14:paraId="0EC50EEF" w14:textId="77777777" w:rsidR="0010776F" w:rsidRPr="00E4610F" w:rsidRDefault="0010776F">
      <w:pPr>
        <w:pBdr>
          <w:top w:val="nil"/>
          <w:left w:val="nil"/>
          <w:bottom w:val="nil"/>
          <w:right w:val="nil"/>
          <w:between w:val="nil"/>
        </w:pBdr>
        <w:spacing w:before="1"/>
        <w:rPr>
          <w:color w:val="000000"/>
        </w:rPr>
      </w:pPr>
    </w:p>
    <w:p w14:paraId="38DA9090" w14:textId="77777777" w:rsidR="0010776F" w:rsidRPr="00E4610F" w:rsidRDefault="0010776F">
      <w:pPr>
        <w:pBdr>
          <w:top w:val="nil"/>
          <w:left w:val="nil"/>
          <w:bottom w:val="nil"/>
          <w:right w:val="nil"/>
          <w:between w:val="nil"/>
        </w:pBdr>
        <w:spacing w:before="1"/>
        <w:rPr>
          <w:color w:val="000000"/>
        </w:rPr>
      </w:pPr>
    </w:p>
    <w:p w14:paraId="33E8A9F6" w14:textId="77777777" w:rsidR="0010776F" w:rsidRPr="00E4610F" w:rsidRDefault="0010776F">
      <w:pPr>
        <w:pBdr>
          <w:top w:val="nil"/>
          <w:left w:val="nil"/>
          <w:bottom w:val="nil"/>
          <w:right w:val="nil"/>
          <w:between w:val="nil"/>
        </w:pBdr>
        <w:spacing w:before="1"/>
        <w:rPr>
          <w:color w:val="000000"/>
          <w:sz w:val="16"/>
          <w:szCs w:val="16"/>
        </w:rPr>
      </w:pPr>
    </w:p>
    <w:p w14:paraId="7FCD02A7" w14:textId="77777777" w:rsidR="0010776F" w:rsidRPr="00E4610F" w:rsidRDefault="000D254F">
      <w:pPr>
        <w:pBdr>
          <w:top w:val="nil"/>
          <w:left w:val="nil"/>
          <w:bottom w:val="nil"/>
          <w:right w:val="nil"/>
          <w:between w:val="nil"/>
        </w:pBdr>
        <w:tabs>
          <w:tab w:val="left" w:pos="1290"/>
          <w:tab w:val="left" w:pos="2418"/>
          <w:tab w:val="left" w:pos="4061"/>
          <w:tab w:val="left" w:pos="5968"/>
          <w:tab w:val="left" w:pos="6584"/>
          <w:tab w:val="left" w:pos="7229"/>
          <w:tab w:val="left" w:pos="7756"/>
          <w:tab w:val="left" w:pos="8401"/>
          <w:tab w:val="left" w:pos="8720"/>
        </w:tabs>
        <w:spacing w:before="52"/>
        <w:ind w:left="516"/>
        <w:rPr>
          <w:rFonts w:ascii="Times New Roman" w:eastAsia="Times New Roman" w:hAnsi="Times New Roman" w:cs="Times New Roman"/>
          <w:b/>
          <w:color w:val="000000"/>
          <w:u w:val="single"/>
        </w:rPr>
      </w:pPr>
      <w:r w:rsidRPr="00E4610F">
        <w:rPr>
          <w:color w:val="000000"/>
        </w:rPr>
        <w:t>Toute</w:t>
      </w:r>
      <w:r w:rsidRPr="00E4610F">
        <w:rPr>
          <w:color w:val="000000"/>
        </w:rPr>
        <w:tab/>
        <w:t>demande</w:t>
      </w:r>
      <w:r w:rsidRPr="00E4610F">
        <w:rPr>
          <w:color w:val="000000"/>
        </w:rPr>
        <w:tab/>
        <w:t>d’informations</w:t>
      </w:r>
      <w:r w:rsidRPr="00E4610F">
        <w:rPr>
          <w:color w:val="000000"/>
        </w:rPr>
        <w:tab/>
        <w:t>complémentaires</w:t>
      </w:r>
      <w:r w:rsidRPr="00E4610F">
        <w:rPr>
          <w:color w:val="000000"/>
        </w:rPr>
        <w:tab/>
        <w:t>sera</w:t>
      </w:r>
      <w:r w:rsidRPr="00E4610F">
        <w:rPr>
          <w:color w:val="000000"/>
        </w:rPr>
        <w:tab/>
        <w:t>faite</w:t>
      </w:r>
      <w:r w:rsidRPr="00E4610F">
        <w:rPr>
          <w:color w:val="000000"/>
        </w:rPr>
        <w:tab/>
        <w:t>par</w:t>
      </w:r>
      <w:r w:rsidRPr="00E4610F">
        <w:rPr>
          <w:color w:val="000000"/>
        </w:rPr>
        <w:tab/>
        <w:t xml:space="preserve">email à : </w:t>
      </w:r>
      <w:hyperlink r:id="rId10">
        <w:r w:rsidRPr="00E4610F">
          <w:rPr>
            <w:b/>
            <w:color w:val="000000"/>
            <w:u w:val="single"/>
          </w:rPr>
          <w:t>ro4c.maroc@gmail.com</w:t>
        </w:r>
      </w:hyperlink>
    </w:p>
    <w:p w14:paraId="76EBBB06" w14:textId="77777777" w:rsidR="0010776F" w:rsidRPr="00E4610F" w:rsidRDefault="0010776F">
      <w:pPr>
        <w:pBdr>
          <w:top w:val="nil"/>
          <w:left w:val="nil"/>
          <w:bottom w:val="nil"/>
          <w:right w:val="nil"/>
          <w:between w:val="nil"/>
        </w:pBdr>
        <w:spacing w:before="5"/>
        <w:rPr>
          <w:rFonts w:ascii="Times New Roman" w:eastAsia="Times New Roman" w:hAnsi="Times New Roman" w:cs="Times New Roman"/>
          <w:b/>
          <w:color w:val="000000"/>
          <w:sz w:val="14"/>
          <w:szCs w:val="14"/>
          <w:u w:val="single"/>
        </w:rPr>
      </w:pPr>
    </w:p>
    <w:p w14:paraId="4C72C6D8" w14:textId="77777777" w:rsidR="0010776F" w:rsidRPr="00E4610F" w:rsidRDefault="000D254F">
      <w:pPr>
        <w:pBdr>
          <w:top w:val="nil"/>
          <w:left w:val="nil"/>
          <w:bottom w:val="nil"/>
          <w:right w:val="nil"/>
          <w:between w:val="nil"/>
        </w:pBdr>
        <w:spacing w:before="51"/>
        <w:ind w:left="516"/>
        <w:rPr>
          <w:color w:val="000000"/>
        </w:rPr>
        <w:sectPr w:rsidR="0010776F" w:rsidRPr="00E4610F">
          <w:pgSz w:w="11910" w:h="16840"/>
          <w:pgMar w:top="851" w:right="1220" w:bottom="280" w:left="900" w:header="720" w:footer="720" w:gutter="0"/>
          <w:pgNumType w:start="1"/>
          <w:cols w:space="720"/>
        </w:sectPr>
      </w:pPr>
      <w:r w:rsidRPr="00E4610F">
        <w:rPr>
          <w:noProof/>
          <w:lang w:val="en-US" w:eastAsia="en-US" w:bidi="ar-SA"/>
        </w:rPr>
        <mc:AlternateContent>
          <mc:Choice Requires="wps">
            <w:drawing>
              <wp:anchor distT="0" distB="0" distL="0" distR="0" simplePos="0" relativeHeight="251659264" behindDoc="0" locked="0" layoutInCell="1" hidden="0" allowOverlap="1" wp14:anchorId="208203AD" wp14:editId="36D3CABB">
                <wp:simplePos x="0" y="0"/>
                <wp:positionH relativeFrom="column">
                  <wp:posOffset>304800</wp:posOffset>
                </wp:positionH>
                <wp:positionV relativeFrom="paragraph">
                  <wp:posOffset>546100</wp:posOffset>
                </wp:positionV>
                <wp:extent cx="5807710" cy="54610"/>
                <wp:effectExtent l="0" t="0" r="0" b="0"/>
                <wp:wrapTopAndBottom distT="0" distB="0"/>
                <wp:docPr id="9" name="Rectangle 9"/>
                <wp:cNvGraphicFramePr/>
                <a:graphic xmlns:a="http://schemas.openxmlformats.org/drawingml/2006/main">
                  <a:graphicData uri="http://schemas.microsoft.com/office/word/2010/wordprocessingShape">
                    <wps:wsp>
                      <wps:cNvSpPr/>
                      <wps:spPr>
                        <a:xfrm rot="10800000" flipH="1">
                          <a:off x="2446908" y="3757458"/>
                          <a:ext cx="5798185" cy="45085"/>
                        </a:xfrm>
                        <a:prstGeom prst="rect">
                          <a:avLst/>
                        </a:prstGeom>
                        <a:solidFill>
                          <a:srgbClr val="F1F1F1"/>
                        </a:solidFill>
                        <a:ln>
                          <a:noFill/>
                        </a:ln>
                      </wps:spPr>
                      <wps:txbx>
                        <w:txbxContent>
                          <w:p w14:paraId="06DD519E" w14:textId="77777777" w:rsidR="0010776F" w:rsidRDefault="0010776F">
                            <w:pPr>
                              <w:spacing w:before="10"/>
                              <w:textDirection w:val="btLr"/>
                            </w:pP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8203AD" id="Rectangle 9" o:spid="_x0000_s1026" style="position:absolute;left:0;text-align:left;margin-left:24pt;margin-top:43pt;width:457.3pt;height:4.3pt;rotation:180;flip:x;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" fillcolor="#f1f1f1" stroked="f">
                <v:textbox inset="0,0,0,0">
                  <w:txbxContent>
                    <w:p w14:paraId="06DD519E" w14:textId="77777777" w:rsidR="0010776F" w:rsidRDefault="0010776F">
                      <w:pPr>
                        <w:spacing w:before="10"/>
                        <w:textDirection w:val="btLr"/>
                      </w:pPr>
                    </w:p>
                  </w:txbxContent>
                </v:textbox>
                <w10:wrap type="topAndBottom"/>
              </v:rect>
            </w:pict>
          </mc:Fallback>
        </mc:AlternateContent>
      </w:r>
      <w:r w:rsidRPr="00E4610F">
        <w:rPr>
          <w:noProof/>
          <w:lang w:val="en-US" w:eastAsia="en-US" w:bidi="ar-SA"/>
        </w:rPr>
        <mc:AlternateContent>
          <mc:Choice Requires="wpg">
            <w:drawing>
              <wp:anchor distT="0" distB="0" distL="114300" distR="114300" simplePos="0" relativeHeight="251660288" behindDoc="0" locked="0" layoutInCell="1" hidden="0" allowOverlap="1" wp14:anchorId="76153B53" wp14:editId="2791E5BA">
                <wp:simplePos x="0" y="0"/>
                <wp:positionH relativeFrom="column">
                  <wp:posOffset>203200</wp:posOffset>
                </wp:positionH>
                <wp:positionV relativeFrom="paragraph">
                  <wp:posOffset>431800</wp:posOffset>
                </wp:positionV>
                <wp:extent cx="6012180" cy="25400"/>
                <wp:effectExtent l="0" t="0" r="0" b="0"/>
                <wp:wrapNone/>
                <wp:docPr id="11" name="Connecteur droit avec flèche 11"/>
                <wp:cNvGraphicFramePr/>
                <a:graphic xmlns:a="http://schemas.openxmlformats.org/drawingml/2006/main">
                  <a:graphicData uri="http://schemas.microsoft.com/office/word/2010/wordprocessingShape">
                    <wps:wsp>
                      <wps:cNvCnPr/>
                      <wps:spPr>
                        <a:xfrm>
                          <a:off x="2339910" y="3780000"/>
                          <a:ext cx="6012180" cy="0"/>
                        </a:xfrm>
                        <a:prstGeom prst="straightConnector1">
                          <a:avLst/>
                        </a:prstGeom>
                        <a:noFill/>
                        <a:ln w="25400" cap="flat" cmpd="sng">
                          <a:solidFill>
                            <a:srgbClr val="0000FF"/>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203200</wp:posOffset>
                </wp:positionH>
                <wp:positionV relativeFrom="paragraph">
                  <wp:posOffset>431800</wp:posOffset>
                </wp:positionV>
                <wp:extent cx="6012180" cy="25400"/>
                <wp:effectExtent b="0" l="0" r="0" t="0"/>
                <wp:wrapNone/>
                <wp:docPr id="1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012180" cy="25400"/>
                        </a:xfrm>
                        <a:prstGeom prst="rect"/>
                        <a:ln/>
                      </pic:spPr>
                    </pic:pic>
                  </a:graphicData>
                </a:graphic>
              </wp:anchor>
            </w:drawing>
          </mc:Fallback>
        </mc:AlternateContent>
      </w:r>
    </w:p>
    <w:p w14:paraId="6A433B6F" w14:textId="77777777" w:rsidR="0010776F" w:rsidRPr="00E4610F" w:rsidRDefault="000D254F">
      <w:pPr>
        <w:numPr>
          <w:ilvl w:val="0"/>
          <w:numId w:val="13"/>
        </w:numPr>
        <w:pBdr>
          <w:top w:val="nil"/>
          <w:left w:val="nil"/>
          <w:bottom w:val="nil"/>
          <w:right w:val="nil"/>
          <w:between w:val="nil"/>
        </w:pBdr>
        <w:spacing w:before="240" w:line="276" w:lineRule="auto"/>
        <w:ind w:left="567" w:right="194" w:hanging="283"/>
        <w:jc w:val="both"/>
        <w:rPr>
          <w:b/>
          <w:color w:val="000000"/>
        </w:rPr>
      </w:pPr>
      <w:r w:rsidRPr="00E4610F">
        <w:rPr>
          <w:b/>
          <w:color w:val="000000"/>
        </w:rPr>
        <w:lastRenderedPageBreak/>
        <w:t>Contexte</w:t>
      </w:r>
    </w:p>
    <w:p w14:paraId="1A9B663A" w14:textId="368FC5E6" w:rsidR="004F39FE" w:rsidRDefault="00C839A9" w:rsidP="00E135AC">
      <w:pPr>
        <w:spacing w:line="276" w:lineRule="auto"/>
        <w:jc w:val="both"/>
      </w:pPr>
      <w:r w:rsidRPr="00E4610F">
        <w:t xml:space="preserve">Le Centre de Compétences Changement Climatique (« 4C Maroc ») </w:t>
      </w:r>
      <w:r>
        <w:t>a élaboré dans le cadre du projet PNUD /</w:t>
      </w:r>
      <w:r w:rsidR="006073CA">
        <w:t>Renforcement</w:t>
      </w:r>
      <w:r>
        <w:t xml:space="preserve"> </w:t>
      </w:r>
      <w:r w:rsidR="006073CA">
        <w:t>O</w:t>
      </w:r>
      <w:r>
        <w:t xml:space="preserve">pérationnel du </w:t>
      </w:r>
      <w:r w:rsidR="006073CA">
        <w:t>C</w:t>
      </w:r>
      <w:r>
        <w:t xml:space="preserve">entre 4C , </w:t>
      </w:r>
      <w:r w:rsidRPr="006073CA">
        <w:t xml:space="preserve">un plan d’action de renforcement des capacités dans le domaine du changement climatique </w:t>
      </w:r>
      <w:r w:rsidR="006C3E1C" w:rsidRPr="006073CA">
        <w:t xml:space="preserve">dont l’objectif était </w:t>
      </w:r>
      <w:r w:rsidRPr="006073CA">
        <w:t>d’appuyer les acteurs marocains dans la définition et la mise en œuvre de stratégies de développement, qu’elles soient territoriales, sectorielles ou transversales, intégrant les enjeux d’adaptation et d’atténuation du changement climatique, en leur apportant des outils techniques de définition de politiques publiques inclusives, ainsi que des outils d’aide à la décision, et de participation des parties prenantes.</w:t>
      </w:r>
      <w:r w:rsidR="006073CA">
        <w:t xml:space="preserve"> </w:t>
      </w:r>
      <w:r w:rsidR="006C3E1C" w:rsidRPr="006073CA">
        <w:t xml:space="preserve">Pour la mise en œuvre de ce plan, plusieurs activités de formation ont été lancées en 2019 et 2020 aussi bien à l’échelle national que territoriale. Ces formations </w:t>
      </w:r>
      <w:r w:rsidR="00CE20E7" w:rsidRPr="006073CA">
        <w:t>ont ciblé</w:t>
      </w:r>
      <w:r w:rsidR="006C3E1C" w:rsidRPr="006073CA">
        <w:t xml:space="preserve"> la </w:t>
      </w:r>
      <w:r w:rsidR="00CE20E7" w:rsidRPr="006073CA">
        <w:t>plupart</w:t>
      </w:r>
      <w:r w:rsidR="006C3E1C" w:rsidRPr="006073CA">
        <w:t xml:space="preserve"> des </w:t>
      </w:r>
      <w:r w:rsidR="00534780" w:rsidRPr="006073CA">
        <w:t>catégories d’</w:t>
      </w:r>
      <w:r w:rsidR="006C3E1C" w:rsidRPr="006073CA">
        <w:t>acteurs concernés par les problèmes du changement climatiques</w:t>
      </w:r>
      <w:r w:rsidR="00534780" w:rsidRPr="006073CA">
        <w:t>.</w:t>
      </w:r>
      <w:r w:rsidR="006C3E1C" w:rsidRPr="006073CA">
        <w:t xml:space="preserve"> </w:t>
      </w:r>
    </w:p>
    <w:p w14:paraId="23C1B729" w14:textId="21F112F5" w:rsidR="0010776F" w:rsidRPr="00E4610F" w:rsidRDefault="000D254F">
      <w:pPr>
        <w:spacing w:before="240" w:line="276" w:lineRule="auto"/>
        <w:ind w:right="194"/>
        <w:jc w:val="both"/>
      </w:pPr>
      <w:r w:rsidRPr="00E4610F">
        <w:t>La mise en place du 4C est l’une des actions phares entreprises par le Maroc dans ses efforts de lutte contre les changements climatiques, démarche pionnière qui considère l’appui à l’action climatique comme un objectif en soi, intégral et indépendant. Malgré sa création relativement récente en 2016, le 4C a été extrêmement actif ces dernières années et a mis en œuvre un nombre important d’actions d’appui à la politique climat</w:t>
      </w:r>
      <w:r w:rsidR="00CF5BE2" w:rsidRPr="00E4610F">
        <w:t>ique</w:t>
      </w:r>
      <w:r w:rsidRPr="00E4610F">
        <w:t xml:space="preserve"> au Maroc (et ce au niveau national, régional et local) ainsi qu’en Afrique, où il appuie près de 35 pays dans le cadre des trois commissions lancées lors du Sommet Africain de l’Action en marge de la COP22</w:t>
      </w:r>
      <w:r w:rsidR="00CF5BE2" w:rsidRPr="00E4610F">
        <w:t xml:space="preserve"> (Commission Climat pour le Bassin du Congo, Commission Climat de la Région du Sahel, Commission des Etats Insulaires d’Afrique)</w:t>
      </w:r>
      <w:r w:rsidR="00BF4112" w:rsidRPr="00E4610F">
        <w:t xml:space="preserve">, notamment grâce à l’appui du projet « Renforcement opérationnel du 4C » du Programme des Nations Unies pour le Développement (RO4C/PNUD). </w:t>
      </w:r>
    </w:p>
    <w:p w14:paraId="6CCE5DBC" w14:textId="0AF2D3F5" w:rsidR="00DE08BD" w:rsidRPr="00E4610F" w:rsidRDefault="001E0EB5" w:rsidP="00E10036">
      <w:pPr>
        <w:spacing w:before="240" w:line="276" w:lineRule="auto"/>
        <w:ind w:right="194"/>
        <w:jc w:val="both"/>
      </w:pPr>
      <w:r>
        <w:t>L</w:t>
      </w:r>
      <w:r w:rsidR="005F337D">
        <w:t>a présente</w:t>
      </w:r>
      <w:r>
        <w:t xml:space="preserve"> consultation</w:t>
      </w:r>
      <w:r w:rsidR="006073CA">
        <w:t xml:space="preserve"> </w:t>
      </w:r>
      <w:r w:rsidR="005F337D">
        <w:t>a pour objectif d’évaluer l</w:t>
      </w:r>
      <w:r w:rsidR="005E41AC" w:rsidRPr="00E4610F">
        <w:t xml:space="preserve">es activités </w:t>
      </w:r>
      <w:r w:rsidR="00E10036">
        <w:t>de renforcement des capacités</w:t>
      </w:r>
      <w:r w:rsidR="005E41AC" w:rsidRPr="00E4610F">
        <w:t xml:space="preserve"> menées dans le cadre du projet PNUD/RO4C et d’identifier des perspectives de développement</w:t>
      </w:r>
      <w:r w:rsidR="005905E6" w:rsidRPr="00E4610F">
        <w:t xml:space="preserve"> stratégique</w:t>
      </w:r>
      <w:r w:rsidR="00BF4112" w:rsidRPr="00E4610F">
        <w:t xml:space="preserve">, sur la base de consultations élargies avec l’ensemble des acteurs pertinents </w:t>
      </w:r>
      <w:r>
        <w:t>pour</w:t>
      </w:r>
      <w:r w:rsidRPr="00E4610F">
        <w:t xml:space="preserve"> </w:t>
      </w:r>
      <w:r w:rsidR="00BF4112" w:rsidRPr="00E4610F">
        <w:t>l’action du 4C</w:t>
      </w:r>
      <w:r w:rsidR="000D254F" w:rsidRPr="00E4610F">
        <w:t xml:space="preserve">.  </w:t>
      </w:r>
    </w:p>
    <w:p w14:paraId="5D4F5D8C" w14:textId="77777777" w:rsidR="0010776F" w:rsidRPr="00E4610F" w:rsidRDefault="000D254F">
      <w:pPr>
        <w:numPr>
          <w:ilvl w:val="0"/>
          <w:numId w:val="13"/>
        </w:numPr>
        <w:pBdr>
          <w:top w:val="nil"/>
          <w:left w:val="nil"/>
          <w:bottom w:val="nil"/>
          <w:right w:val="nil"/>
          <w:between w:val="nil"/>
        </w:pBdr>
        <w:spacing w:before="240" w:line="276" w:lineRule="auto"/>
        <w:ind w:left="567" w:right="194" w:hanging="283"/>
        <w:jc w:val="both"/>
        <w:rPr>
          <w:b/>
          <w:color w:val="000000"/>
        </w:rPr>
      </w:pPr>
      <w:r w:rsidRPr="00E4610F">
        <w:rPr>
          <w:b/>
          <w:color w:val="000000"/>
        </w:rPr>
        <w:t>Portée des travaux</w:t>
      </w:r>
    </w:p>
    <w:p w14:paraId="48C4B5FA" w14:textId="44A7D402" w:rsidR="0010776F" w:rsidRPr="00E4610F" w:rsidRDefault="000D254F">
      <w:pPr>
        <w:jc w:val="both"/>
      </w:pPr>
      <w:r w:rsidRPr="00E4610F">
        <w:t>Pour répondre à l'objectif susmentionné, le</w:t>
      </w:r>
      <w:r w:rsidR="006073CA">
        <w:t>/la</w:t>
      </w:r>
      <w:r w:rsidRPr="00E4610F">
        <w:t xml:space="preserve"> consultant</w:t>
      </w:r>
      <w:r w:rsidR="006073CA">
        <w:t>(e)</w:t>
      </w:r>
      <w:r w:rsidRPr="00E4610F">
        <w:t>doit accomplir les tâches suivantes :</w:t>
      </w:r>
    </w:p>
    <w:p w14:paraId="3D8603CC" w14:textId="77777777" w:rsidR="0010776F" w:rsidRPr="00E4610F" w:rsidRDefault="0010776F"/>
    <w:p w14:paraId="06D5DB17" w14:textId="6FF2D2F6" w:rsidR="00BF4112" w:rsidRPr="00E4610F" w:rsidRDefault="000D254F" w:rsidP="00BF4112">
      <w:pPr>
        <w:jc w:val="both"/>
        <w:rPr>
          <w:b/>
          <w:u w:val="single"/>
        </w:rPr>
      </w:pPr>
      <w:r w:rsidRPr="00E4610F">
        <w:rPr>
          <w:b/>
          <w:u w:val="single"/>
        </w:rPr>
        <w:t xml:space="preserve">Mission 1 : </w:t>
      </w:r>
      <w:r w:rsidR="00417C21" w:rsidRPr="00E4610F">
        <w:rPr>
          <w:b/>
          <w:u w:val="single"/>
        </w:rPr>
        <w:t>Évalu</w:t>
      </w:r>
      <w:r w:rsidR="0001074A" w:rsidRPr="00E4610F">
        <w:rPr>
          <w:b/>
          <w:u w:val="single"/>
        </w:rPr>
        <w:t>er</w:t>
      </w:r>
      <w:r w:rsidRPr="00E4610F">
        <w:rPr>
          <w:b/>
          <w:u w:val="single"/>
        </w:rPr>
        <w:t xml:space="preserve"> </w:t>
      </w:r>
      <w:r w:rsidR="0001074A" w:rsidRPr="00E4610F">
        <w:rPr>
          <w:b/>
          <w:u w:val="single"/>
        </w:rPr>
        <w:t>c</w:t>
      </w:r>
      <w:r w:rsidR="00143F33" w:rsidRPr="00E4610F">
        <w:rPr>
          <w:b/>
          <w:u w:val="single"/>
        </w:rPr>
        <w:t xml:space="preserve">e qui a été réalisé </w:t>
      </w:r>
      <w:r w:rsidR="00BF4112" w:rsidRPr="00E4610F">
        <w:rPr>
          <w:b/>
          <w:u w:val="single"/>
        </w:rPr>
        <w:t>et analyse</w:t>
      </w:r>
      <w:r w:rsidR="0001074A" w:rsidRPr="00E4610F">
        <w:rPr>
          <w:b/>
          <w:u w:val="single"/>
        </w:rPr>
        <w:t>r</w:t>
      </w:r>
      <w:r w:rsidR="00143F33" w:rsidRPr="00E4610F">
        <w:rPr>
          <w:b/>
          <w:u w:val="single"/>
        </w:rPr>
        <w:t xml:space="preserve"> </w:t>
      </w:r>
      <w:r w:rsidR="0001074A" w:rsidRPr="00E4610F">
        <w:rPr>
          <w:b/>
          <w:u w:val="single"/>
        </w:rPr>
        <w:t>l</w:t>
      </w:r>
      <w:r w:rsidR="00143F33" w:rsidRPr="00E4610F">
        <w:rPr>
          <w:b/>
          <w:u w:val="single"/>
        </w:rPr>
        <w:t>es tendances émergentes</w:t>
      </w:r>
    </w:p>
    <w:p w14:paraId="1B253653" w14:textId="7FFD07C7" w:rsidR="00BF4112" w:rsidRPr="00E135AC" w:rsidRDefault="00BF4112" w:rsidP="00E10036">
      <w:pPr>
        <w:numPr>
          <w:ilvl w:val="0"/>
          <w:numId w:val="18"/>
        </w:numPr>
        <w:pBdr>
          <w:top w:val="nil"/>
          <w:left w:val="nil"/>
          <w:bottom w:val="nil"/>
          <w:right w:val="nil"/>
          <w:between w:val="nil"/>
        </w:pBdr>
        <w:jc w:val="both"/>
      </w:pPr>
      <w:r w:rsidRPr="00E4610F">
        <w:rPr>
          <w:color w:val="000000"/>
        </w:rPr>
        <w:t xml:space="preserve">Établir un inventaire des actions </w:t>
      </w:r>
      <w:r w:rsidR="00E10036">
        <w:rPr>
          <w:color w:val="000000"/>
        </w:rPr>
        <w:t>de renforcement des capacités réalisé</w:t>
      </w:r>
      <w:r w:rsidRPr="00E4610F">
        <w:rPr>
          <w:color w:val="000000"/>
        </w:rPr>
        <w:t xml:space="preserve">s par le 4C Maroc dans le cadre du projet PNUD/RO4C (thématiques abordées, nombre de bénéficiaires formés, types de bénéficiaires ciblés, outils et supports développés, etc.) et </w:t>
      </w:r>
      <w:r w:rsidRPr="00E4610F">
        <w:rPr>
          <w:b/>
          <w:color w:val="000000"/>
        </w:rPr>
        <w:t xml:space="preserve">évaluer l’état d’avancement </w:t>
      </w:r>
      <w:r w:rsidR="001E0EB5">
        <w:rPr>
          <w:b/>
          <w:color w:val="000000"/>
        </w:rPr>
        <w:t xml:space="preserve">du plan </w:t>
      </w:r>
      <w:r w:rsidRPr="00E4610F">
        <w:rPr>
          <w:b/>
          <w:color w:val="000000"/>
        </w:rPr>
        <w:t>de renforcement des capacités du 4C Maroc 2019 – 2022</w:t>
      </w:r>
      <w:r w:rsidR="006073CA">
        <w:rPr>
          <w:b/>
          <w:color w:val="000000"/>
        </w:rPr>
        <w:t xml:space="preserve"> (PRC-4C)</w:t>
      </w:r>
      <w:r w:rsidRPr="00E4610F">
        <w:rPr>
          <w:color w:val="000000"/>
        </w:rPr>
        <w:t xml:space="preserve"> ; </w:t>
      </w:r>
    </w:p>
    <w:p w14:paraId="6D240A02" w14:textId="3E491130" w:rsidR="007A16C2" w:rsidRPr="00E4610F" w:rsidRDefault="007A16C2" w:rsidP="007A16C2">
      <w:pPr>
        <w:numPr>
          <w:ilvl w:val="0"/>
          <w:numId w:val="18"/>
        </w:numPr>
        <w:pBdr>
          <w:top w:val="nil"/>
          <w:left w:val="nil"/>
          <w:bottom w:val="nil"/>
          <w:right w:val="nil"/>
          <w:between w:val="nil"/>
        </w:pBdr>
        <w:jc w:val="both"/>
      </w:pPr>
      <w:r>
        <w:rPr>
          <w:color w:val="000000"/>
        </w:rPr>
        <w:t xml:space="preserve">Identifier les différents programmes de renforcement des capacités dans le domaine du changement climatique réalisés par les différents </w:t>
      </w:r>
      <w:r w:rsidR="001C7375">
        <w:rPr>
          <w:color w:val="000000"/>
        </w:rPr>
        <w:t>ministères et</w:t>
      </w:r>
      <w:r>
        <w:rPr>
          <w:color w:val="000000"/>
        </w:rPr>
        <w:t xml:space="preserve"> institutions au </w:t>
      </w:r>
      <w:r w:rsidR="001C7375">
        <w:rPr>
          <w:color w:val="000000"/>
        </w:rPr>
        <w:t>Maroc durant</w:t>
      </w:r>
      <w:r>
        <w:rPr>
          <w:color w:val="000000"/>
        </w:rPr>
        <w:t xml:space="preserve"> les deux dernières années et analyser </w:t>
      </w:r>
      <w:r w:rsidR="001C7375">
        <w:rPr>
          <w:color w:val="000000"/>
        </w:rPr>
        <w:t xml:space="preserve">les écarts des besoins de ses institutions par rapport aux programmes dispensés dans le cadre du PRC-4C. </w:t>
      </w:r>
    </w:p>
    <w:p w14:paraId="124646FE" w14:textId="60EA5AE9" w:rsidR="00BF4112" w:rsidRPr="00E4610F" w:rsidRDefault="000D254F" w:rsidP="00BF4112">
      <w:pPr>
        <w:pStyle w:val="Paragraphedeliste"/>
        <w:numPr>
          <w:ilvl w:val="0"/>
          <w:numId w:val="18"/>
        </w:numPr>
        <w:jc w:val="both"/>
      </w:pPr>
      <w:r w:rsidRPr="00E4610F">
        <w:rPr>
          <w:color w:val="000000"/>
        </w:rPr>
        <w:t>Effectuer une revue littéraire et analyse documentaire en lien avec</w:t>
      </w:r>
      <w:r w:rsidR="00BF4112" w:rsidRPr="00E4610F">
        <w:rPr>
          <w:color w:val="000000"/>
        </w:rPr>
        <w:t> :</w:t>
      </w:r>
    </w:p>
    <w:p w14:paraId="754430D1" w14:textId="2246E17C" w:rsidR="00BF4112" w:rsidRPr="00E4610F" w:rsidRDefault="001C7375" w:rsidP="00BF4112">
      <w:pPr>
        <w:pStyle w:val="Paragraphedeliste"/>
        <w:numPr>
          <w:ilvl w:val="1"/>
          <w:numId w:val="18"/>
        </w:numPr>
        <w:jc w:val="both"/>
      </w:pPr>
      <w:r w:rsidRPr="00E4610F">
        <w:rPr>
          <w:color w:val="000000"/>
        </w:rPr>
        <w:t>Les</w:t>
      </w:r>
      <w:r w:rsidR="000D254F" w:rsidRPr="00E4610F">
        <w:rPr>
          <w:color w:val="000000"/>
        </w:rPr>
        <w:t xml:space="preserve"> besoins en services de conseil et d’expertise en appui aux politiques climatiques au Maroc et en Afrique ; </w:t>
      </w:r>
    </w:p>
    <w:p w14:paraId="63481568" w14:textId="14451530" w:rsidR="0010776F" w:rsidRPr="00E4610F" w:rsidRDefault="001C7375" w:rsidP="00BF4112">
      <w:pPr>
        <w:pStyle w:val="Paragraphedeliste"/>
        <w:numPr>
          <w:ilvl w:val="1"/>
          <w:numId w:val="18"/>
        </w:numPr>
        <w:jc w:val="both"/>
      </w:pPr>
      <w:r w:rsidRPr="00E4610F">
        <w:rPr>
          <w:color w:val="000000"/>
        </w:rPr>
        <w:t>Les</w:t>
      </w:r>
      <w:r w:rsidR="000D254F" w:rsidRPr="00E4610F">
        <w:rPr>
          <w:color w:val="000000"/>
        </w:rPr>
        <w:t xml:space="preserve"> besoins en matière d’appui à l’action climatique au niveau international et identifier les thématiques émergentes pertinentes à l’action du 4C Maroc au niveau national et continental ; </w:t>
      </w:r>
    </w:p>
    <w:p w14:paraId="6C8ED07E" w14:textId="77777777" w:rsidR="0010776F" w:rsidRPr="00E4610F" w:rsidRDefault="0010776F">
      <w:pPr>
        <w:jc w:val="both"/>
      </w:pPr>
      <w:bookmarkStart w:id="0" w:name="_heading=h.gjdgxs" w:colFirst="0" w:colLast="0"/>
      <w:bookmarkEnd w:id="0"/>
    </w:p>
    <w:p w14:paraId="3DE1671D" w14:textId="0ED8646A" w:rsidR="0010776F" w:rsidRPr="00E4610F" w:rsidRDefault="000D254F">
      <w:pPr>
        <w:jc w:val="both"/>
        <w:rPr>
          <w:b/>
          <w:u w:val="single"/>
        </w:rPr>
      </w:pPr>
      <w:r w:rsidRPr="00E4610F">
        <w:rPr>
          <w:b/>
          <w:u w:val="single"/>
        </w:rPr>
        <w:t xml:space="preserve">Mission 2 : </w:t>
      </w:r>
      <w:r w:rsidR="0001074A" w:rsidRPr="00E4610F">
        <w:rPr>
          <w:b/>
          <w:u w:val="single"/>
        </w:rPr>
        <w:t>Entreprendre des c</w:t>
      </w:r>
      <w:r w:rsidRPr="00E4610F">
        <w:rPr>
          <w:b/>
          <w:u w:val="single"/>
        </w:rPr>
        <w:t>onsultations avec les acteurs pertinent</w:t>
      </w:r>
      <w:r w:rsidR="001C7375">
        <w:rPr>
          <w:b/>
          <w:u w:val="single"/>
        </w:rPr>
        <w:t>s</w:t>
      </w:r>
      <w:r w:rsidRPr="00E4610F">
        <w:rPr>
          <w:b/>
          <w:u w:val="single"/>
        </w:rPr>
        <w:t xml:space="preserve"> </w:t>
      </w:r>
      <w:r w:rsidR="00143F33" w:rsidRPr="00E4610F">
        <w:rPr>
          <w:b/>
          <w:u w:val="single"/>
        </w:rPr>
        <w:t xml:space="preserve">pour cerner leurs besoins </w:t>
      </w:r>
    </w:p>
    <w:p w14:paraId="54667887" w14:textId="0410B300" w:rsidR="006073CA" w:rsidRPr="00292CE8" w:rsidRDefault="001C7375" w:rsidP="00292CE8">
      <w:pPr>
        <w:pBdr>
          <w:top w:val="nil"/>
          <w:left w:val="nil"/>
          <w:bottom w:val="nil"/>
          <w:right w:val="nil"/>
          <w:between w:val="nil"/>
        </w:pBdr>
        <w:jc w:val="both"/>
        <w:rPr>
          <w:color w:val="000000"/>
        </w:rPr>
      </w:pPr>
      <w:r>
        <w:rPr>
          <w:color w:val="000000"/>
        </w:rPr>
        <w:t xml:space="preserve">Il s’agit de mener des </w:t>
      </w:r>
      <w:r w:rsidR="000D254F" w:rsidRPr="00E4610F">
        <w:rPr>
          <w:color w:val="000000"/>
        </w:rPr>
        <w:t>Consultation auprès des acteurs suivants :</w:t>
      </w:r>
    </w:p>
    <w:p w14:paraId="369BF273" w14:textId="3781D6D5" w:rsidR="0010776F" w:rsidRPr="00E4610F" w:rsidRDefault="000D254F" w:rsidP="000925D9">
      <w:pPr>
        <w:pStyle w:val="Paragraphedeliste"/>
        <w:widowControl/>
        <w:numPr>
          <w:ilvl w:val="0"/>
          <w:numId w:val="22"/>
        </w:numPr>
        <w:pBdr>
          <w:top w:val="nil"/>
          <w:left w:val="nil"/>
          <w:bottom w:val="nil"/>
          <w:right w:val="nil"/>
          <w:between w:val="nil"/>
        </w:pBdr>
        <w:spacing w:line="259" w:lineRule="auto"/>
        <w:jc w:val="both"/>
      </w:pPr>
      <w:r w:rsidRPr="000925D9">
        <w:rPr>
          <w:color w:val="000000"/>
        </w:rPr>
        <w:t>Représentants des 4 collèges et</w:t>
      </w:r>
      <w:r w:rsidR="00143F33" w:rsidRPr="000925D9">
        <w:rPr>
          <w:color w:val="000000"/>
        </w:rPr>
        <w:t xml:space="preserve"> des</w:t>
      </w:r>
      <w:r w:rsidRPr="000925D9">
        <w:rPr>
          <w:color w:val="000000"/>
        </w:rPr>
        <w:t xml:space="preserve"> </w:t>
      </w:r>
      <w:r w:rsidR="00143F33" w:rsidRPr="000925D9">
        <w:rPr>
          <w:color w:val="000000"/>
        </w:rPr>
        <w:t>organisations</w:t>
      </w:r>
      <w:r w:rsidRPr="000925D9">
        <w:rPr>
          <w:color w:val="000000"/>
        </w:rPr>
        <w:t xml:space="preserve"> membres du 4C ;</w:t>
      </w:r>
    </w:p>
    <w:p w14:paraId="79264647" w14:textId="77777777" w:rsidR="0010776F" w:rsidRPr="00E4610F" w:rsidRDefault="000D254F" w:rsidP="000925D9">
      <w:pPr>
        <w:pStyle w:val="Paragraphedeliste"/>
        <w:widowControl/>
        <w:numPr>
          <w:ilvl w:val="0"/>
          <w:numId w:val="22"/>
        </w:numPr>
        <w:pBdr>
          <w:top w:val="nil"/>
          <w:left w:val="nil"/>
          <w:bottom w:val="nil"/>
          <w:right w:val="nil"/>
          <w:between w:val="nil"/>
        </w:pBdr>
        <w:spacing w:line="259" w:lineRule="auto"/>
        <w:jc w:val="both"/>
      </w:pPr>
      <w:r w:rsidRPr="000925D9">
        <w:rPr>
          <w:color w:val="000000"/>
        </w:rPr>
        <w:lastRenderedPageBreak/>
        <w:t>Représentants de l’Association des Régions du Maroc, l’Association Marocaine des Présidents des Conseils des Préfectures et des Provinces, et l’Association Marocaine des Présidents des Conseils Communaux ;</w:t>
      </w:r>
    </w:p>
    <w:p w14:paraId="4C63148B" w14:textId="77777777" w:rsidR="0010776F" w:rsidRPr="00E4610F" w:rsidRDefault="000D254F" w:rsidP="000925D9">
      <w:pPr>
        <w:pStyle w:val="Paragraphedeliste"/>
        <w:widowControl/>
        <w:numPr>
          <w:ilvl w:val="0"/>
          <w:numId w:val="22"/>
        </w:numPr>
        <w:pBdr>
          <w:top w:val="nil"/>
          <w:left w:val="nil"/>
          <w:bottom w:val="nil"/>
          <w:right w:val="nil"/>
          <w:between w:val="nil"/>
        </w:pBdr>
        <w:spacing w:line="259" w:lineRule="auto"/>
        <w:jc w:val="both"/>
      </w:pPr>
      <w:r w:rsidRPr="000925D9">
        <w:rPr>
          <w:color w:val="000000"/>
        </w:rPr>
        <w:t>Acteurs de développement et partenaires techniques et financiers du 4C ;</w:t>
      </w:r>
    </w:p>
    <w:p w14:paraId="1017F0FD" w14:textId="77777777" w:rsidR="0010776F" w:rsidRPr="00E4610F" w:rsidRDefault="000D254F" w:rsidP="000925D9">
      <w:pPr>
        <w:pStyle w:val="Paragraphedeliste"/>
        <w:widowControl/>
        <w:numPr>
          <w:ilvl w:val="0"/>
          <w:numId w:val="22"/>
        </w:numPr>
        <w:pBdr>
          <w:top w:val="nil"/>
          <w:left w:val="nil"/>
          <w:bottom w:val="nil"/>
          <w:right w:val="nil"/>
          <w:between w:val="nil"/>
        </w:pBdr>
        <w:spacing w:line="259" w:lineRule="auto"/>
        <w:jc w:val="both"/>
      </w:pPr>
      <w:r w:rsidRPr="000925D9">
        <w:rPr>
          <w:color w:val="000000"/>
        </w:rPr>
        <w:t>Représentants du secteur universitaire ;</w:t>
      </w:r>
    </w:p>
    <w:p w14:paraId="0184E13F" w14:textId="77777777" w:rsidR="0010776F" w:rsidRPr="00E4610F" w:rsidRDefault="000D254F" w:rsidP="000925D9">
      <w:pPr>
        <w:pStyle w:val="Paragraphedeliste"/>
        <w:widowControl/>
        <w:numPr>
          <w:ilvl w:val="0"/>
          <w:numId w:val="22"/>
        </w:numPr>
        <w:pBdr>
          <w:top w:val="nil"/>
          <w:left w:val="nil"/>
          <w:bottom w:val="nil"/>
          <w:right w:val="nil"/>
          <w:between w:val="nil"/>
        </w:pBdr>
        <w:spacing w:line="259" w:lineRule="auto"/>
        <w:jc w:val="both"/>
      </w:pPr>
      <w:r w:rsidRPr="000925D9">
        <w:rPr>
          <w:color w:val="000000"/>
        </w:rPr>
        <w:t xml:space="preserve">Experts indépendants ; </w:t>
      </w:r>
    </w:p>
    <w:p w14:paraId="61C1DE5D" w14:textId="77777777" w:rsidR="0010776F" w:rsidRPr="00E4610F" w:rsidRDefault="000D254F" w:rsidP="000925D9">
      <w:pPr>
        <w:pStyle w:val="Paragraphedeliste"/>
        <w:widowControl/>
        <w:numPr>
          <w:ilvl w:val="0"/>
          <w:numId w:val="22"/>
        </w:numPr>
        <w:pBdr>
          <w:top w:val="nil"/>
          <w:left w:val="nil"/>
          <w:bottom w:val="nil"/>
          <w:right w:val="nil"/>
          <w:between w:val="nil"/>
        </w:pBdr>
        <w:spacing w:line="259" w:lineRule="auto"/>
        <w:jc w:val="both"/>
      </w:pPr>
      <w:r w:rsidRPr="000925D9">
        <w:rPr>
          <w:color w:val="000000"/>
        </w:rPr>
        <w:t>Représentants de la société civile ;</w:t>
      </w:r>
    </w:p>
    <w:p w14:paraId="657C83A1" w14:textId="77777777" w:rsidR="0010776F" w:rsidRPr="00E4610F" w:rsidRDefault="000D254F" w:rsidP="000925D9">
      <w:pPr>
        <w:pStyle w:val="Paragraphedeliste"/>
        <w:widowControl/>
        <w:numPr>
          <w:ilvl w:val="0"/>
          <w:numId w:val="22"/>
        </w:numPr>
        <w:pBdr>
          <w:top w:val="nil"/>
          <w:left w:val="nil"/>
          <w:bottom w:val="nil"/>
          <w:right w:val="nil"/>
          <w:between w:val="nil"/>
        </w:pBdr>
        <w:spacing w:line="259" w:lineRule="auto"/>
        <w:jc w:val="both"/>
      </w:pPr>
      <w:r w:rsidRPr="000925D9">
        <w:rPr>
          <w:color w:val="000000"/>
        </w:rPr>
        <w:t>Représentants du secteur privé ;</w:t>
      </w:r>
    </w:p>
    <w:p w14:paraId="74D2A7BA" w14:textId="77777777" w:rsidR="0010776F" w:rsidRPr="00E4610F" w:rsidRDefault="000D254F" w:rsidP="000925D9">
      <w:pPr>
        <w:pStyle w:val="Paragraphedeliste"/>
        <w:widowControl/>
        <w:numPr>
          <w:ilvl w:val="0"/>
          <w:numId w:val="22"/>
        </w:numPr>
        <w:pBdr>
          <w:top w:val="nil"/>
          <w:left w:val="nil"/>
          <w:bottom w:val="nil"/>
          <w:right w:val="nil"/>
          <w:between w:val="nil"/>
        </w:pBdr>
        <w:spacing w:line="259" w:lineRule="auto"/>
        <w:jc w:val="both"/>
      </w:pPr>
      <w:r w:rsidRPr="000925D9">
        <w:rPr>
          <w:color w:val="000000"/>
        </w:rPr>
        <w:t>Un groupe d’une cinquantaine de jeunes marocains (de moins 35 ans) actifs dans le domaine de la lutte contre les changements climatiques ;</w:t>
      </w:r>
    </w:p>
    <w:p w14:paraId="50798E85" w14:textId="77777777" w:rsidR="0010776F" w:rsidRPr="00E4610F" w:rsidRDefault="000D254F" w:rsidP="000925D9">
      <w:pPr>
        <w:pStyle w:val="Paragraphedeliste"/>
        <w:widowControl/>
        <w:numPr>
          <w:ilvl w:val="0"/>
          <w:numId w:val="22"/>
        </w:numPr>
        <w:pBdr>
          <w:top w:val="nil"/>
          <w:left w:val="nil"/>
          <w:bottom w:val="nil"/>
          <w:right w:val="nil"/>
          <w:between w:val="nil"/>
        </w:pBdr>
        <w:spacing w:line="259" w:lineRule="auto"/>
        <w:jc w:val="both"/>
      </w:pPr>
      <w:r w:rsidRPr="000925D9">
        <w:rPr>
          <w:color w:val="000000"/>
        </w:rPr>
        <w:t>Représentants des 3 commissions climat africaines ;</w:t>
      </w:r>
    </w:p>
    <w:p w14:paraId="5702F18C" w14:textId="77777777" w:rsidR="000925D9" w:rsidRPr="000925D9" w:rsidRDefault="000D254F" w:rsidP="000925D9">
      <w:pPr>
        <w:pStyle w:val="Paragraphedeliste"/>
        <w:widowControl/>
        <w:numPr>
          <w:ilvl w:val="0"/>
          <w:numId w:val="22"/>
        </w:numPr>
        <w:pBdr>
          <w:top w:val="nil"/>
          <w:left w:val="nil"/>
          <w:bottom w:val="nil"/>
          <w:right w:val="nil"/>
          <w:between w:val="nil"/>
        </w:pBdr>
        <w:spacing w:line="259" w:lineRule="auto"/>
        <w:jc w:val="both"/>
      </w:pPr>
      <w:r w:rsidRPr="000925D9">
        <w:rPr>
          <w:color w:val="000000"/>
        </w:rPr>
        <w:t>Tout autre acteur pertinent à l’action du 4C au Maroc et en Afrique ;</w:t>
      </w:r>
    </w:p>
    <w:p w14:paraId="556209B3" w14:textId="77777777" w:rsidR="000925D9" w:rsidRPr="000925D9" w:rsidRDefault="000D254F" w:rsidP="000925D9">
      <w:pPr>
        <w:pStyle w:val="Paragraphedeliste"/>
        <w:widowControl/>
        <w:numPr>
          <w:ilvl w:val="1"/>
          <w:numId w:val="22"/>
        </w:numPr>
        <w:pBdr>
          <w:top w:val="nil"/>
          <w:left w:val="nil"/>
          <w:bottom w:val="nil"/>
          <w:right w:val="nil"/>
          <w:between w:val="nil"/>
        </w:pBdr>
        <w:spacing w:line="259" w:lineRule="auto"/>
        <w:jc w:val="both"/>
      </w:pPr>
      <w:r w:rsidRPr="000925D9">
        <w:rPr>
          <w:color w:val="000000"/>
        </w:rPr>
        <w:t>Pour :</w:t>
      </w:r>
    </w:p>
    <w:p w14:paraId="3B4F639B" w14:textId="74785178" w:rsidR="000925D9" w:rsidRPr="000925D9" w:rsidRDefault="001C7375" w:rsidP="000925D9">
      <w:pPr>
        <w:pStyle w:val="Paragraphedeliste"/>
        <w:widowControl/>
        <w:numPr>
          <w:ilvl w:val="2"/>
          <w:numId w:val="22"/>
        </w:numPr>
        <w:pBdr>
          <w:top w:val="nil"/>
          <w:left w:val="nil"/>
          <w:bottom w:val="nil"/>
          <w:right w:val="nil"/>
          <w:between w:val="nil"/>
        </w:pBdr>
        <w:spacing w:line="259" w:lineRule="auto"/>
        <w:jc w:val="both"/>
      </w:pPr>
      <w:r w:rsidRPr="000925D9">
        <w:rPr>
          <w:color w:val="000000"/>
        </w:rPr>
        <w:t>I</w:t>
      </w:r>
      <w:r w:rsidR="000D254F" w:rsidRPr="000925D9">
        <w:rPr>
          <w:color w:val="000000"/>
        </w:rPr>
        <w:t xml:space="preserve">dentifier leurs besoins en matière </w:t>
      </w:r>
      <w:r w:rsidRPr="000925D9">
        <w:rPr>
          <w:color w:val="000000"/>
        </w:rPr>
        <w:t xml:space="preserve">de formation non encore couverts par le plan de renforcement des capacités </w:t>
      </w:r>
      <w:r w:rsidR="00F00CB4" w:rsidRPr="000925D9">
        <w:rPr>
          <w:color w:val="000000"/>
        </w:rPr>
        <w:t xml:space="preserve">du projet </w:t>
      </w:r>
      <w:r w:rsidR="006073CA" w:rsidRPr="000925D9">
        <w:rPr>
          <w:color w:val="000000"/>
        </w:rPr>
        <w:t>R</w:t>
      </w:r>
      <w:r w:rsidR="00F00CB4" w:rsidRPr="000925D9">
        <w:rPr>
          <w:color w:val="000000"/>
        </w:rPr>
        <w:t>O</w:t>
      </w:r>
      <w:r w:rsidR="006073CA" w:rsidRPr="000925D9">
        <w:rPr>
          <w:color w:val="000000"/>
        </w:rPr>
        <w:t>/</w:t>
      </w:r>
      <w:r w:rsidR="00F00CB4" w:rsidRPr="000925D9">
        <w:rPr>
          <w:color w:val="000000"/>
        </w:rPr>
        <w:t>4C</w:t>
      </w:r>
    </w:p>
    <w:p w14:paraId="39F8BB11" w14:textId="46DA6B6B" w:rsidR="000925D9" w:rsidRPr="000925D9" w:rsidRDefault="00F00CB4" w:rsidP="000925D9">
      <w:pPr>
        <w:pStyle w:val="Paragraphedeliste"/>
        <w:widowControl/>
        <w:numPr>
          <w:ilvl w:val="2"/>
          <w:numId w:val="22"/>
        </w:numPr>
        <w:pBdr>
          <w:top w:val="nil"/>
          <w:left w:val="nil"/>
          <w:bottom w:val="nil"/>
          <w:right w:val="nil"/>
          <w:between w:val="nil"/>
        </w:pBdr>
        <w:spacing w:line="259" w:lineRule="auto"/>
        <w:jc w:val="both"/>
      </w:pPr>
      <w:r w:rsidRPr="000925D9">
        <w:rPr>
          <w:color w:val="000000"/>
        </w:rPr>
        <w:t xml:space="preserve">Identifier leurs besoins en matière </w:t>
      </w:r>
      <w:r w:rsidR="000D254F" w:rsidRPr="000925D9">
        <w:rPr>
          <w:color w:val="000000"/>
        </w:rPr>
        <w:t>d’</w:t>
      </w:r>
      <w:r w:rsidR="006073CA" w:rsidRPr="000925D9">
        <w:rPr>
          <w:color w:val="000000"/>
        </w:rPr>
        <w:t>appui aux</w:t>
      </w:r>
      <w:r w:rsidR="00A14894" w:rsidRPr="000925D9">
        <w:rPr>
          <w:color w:val="000000"/>
        </w:rPr>
        <w:t xml:space="preserve"> actions climatiques </w:t>
      </w:r>
      <w:r w:rsidR="00143F33" w:rsidRPr="000925D9">
        <w:rPr>
          <w:color w:val="000000"/>
        </w:rPr>
        <w:t>pour les</w:t>
      </w:r>
      <w:r w:rsidR="000D254F" w:rsidRPr="000925D9">
        <w:rPr>
          <w:color w:val="000000"/>
        </w:rPr>
        <w:t xml:space="preserve"> cinq prochaines années </w:t>
      </w:r>
      <w:r w:rsidRPr="000925D9">
        <w:rPr>
          <w:color w:val="000000"/>
        </w:rPr>
        <w:t>en matière de</w:t>
      </w:r>
      <w:r w:rsidR="000D254F" w:rsidRPr="000925D9">
        <w:rPr>
          <w:color w:val="000000"/>
        </w:rPr>
        <w:t xml:space="preserve"> prestations de services</w:t>
      </w:r>
      <w:r w:rsidR="00143F33" w:rsidRPr="000925D9">
        <w:rPr>
          <w:color w:val="000000"/>
        </w:rPr>
        <w:t xml:space="preserve"> et d’expertise</w:t>
      </w:r>
      <w:r w:rsidR="000D254F" w:rsidRPr="000925D9">
        <w:rPr>
          <w:color w:val="000000"/>
        </w:rPr>
        <w:t xml:space="preserve"> qu’ils seraient prêts à déléguer au 4C</w:t>
      </w:r>
      <w:r w:rsidR="00143F33" w:rsidRPr="000925D9">
        <w:rPr>
          <w:color w:val="000000"/>
        </w:rPr>
        <w:t xml:space="preserve">sur la base des 4 missions du 4C </w:t>
      </w:r>
      <w:r w:rsidR="000D254F" w:rsidRPr="000925D9">
        <w:rPr>
          <w:color w:val="000000"/>
        </w:rPr>
        <w:t>;</w:t>
      </w:r>
    </w:p>
    <w:p w14:paraId="10150230" w14:textId="77777777" w:rsidR="00E10036" w:rsidRPr="00E10036" w:rsidRDefault="000D254F" w:rsidP="007A5447">
      <w:pPr>
        <w:pStyle w:val="Paragraphedeliste"/>
        <w:widowControl/>
        <w:numPr>
          <w:ilvl w:val="2"/>
          <w:numId w:val="22"/>
        </w:numPr>
        <w:pBdr>
          <w:top w:val="nil"/>
          <w:left w:val="nil"/>
          <w:bottom w:val="nil"/>
          <w:right w:val="nil"/>
          <w:between w:val="nil"/>
        </w:pBdr>
        <w:spacing w:line="259" w:lineRule="auto"/>
        <w:ind w:left="2520"/>
        <w:jc w:val="both"/>
        <w:rPr>
          <w:color w:val="000000"/>
        </w:rPr>
      </w:pPr>
      <w:proofErr w:type="gramStart"/>
      <w:r w:rsidRPr="00E10036">
        <w:rPr>
          <w:color w:val="000000"/>
        </w:rPr>
        <w:t>identifier</w:t>
      </w:r>
      <w:proofErr w:type="gramEnd"/>
      <w:r w:rsidRPr="00E10036">
        <w:rPr>
          <w:color w:val="000000"/>
        </w:rPr>
        <w:t xml:space="preserve"> leurs actions prévues et/ou en cours de réalisation en matière d’action climatique pour les cinq prochaines années </w:t>
      </w:r>
      <w:r w:rsidR="004E722E" w:rsidRPr="00E10036">
        <w:rPr>
          <w:color w:val="000000"/>
        </w:rPr>
        <w:t>(thématiques abordées, nombre de bénéficiaires formés, types de bénéficiaires ciblés, outils et supports développés, etc.) ;</w:t>
      </w:r>
      <w:r w:rsidRPr="00E10036">
        <w:rPr>
          <w:color w:val="000000"/>
        </w:rPr>
        <w:t> </w:t>
      </w:r>
    </w:p>
    <w:p w14:paraId="06E1CDE8" w14:textId="7C241A61" w:rsidR="00F00CB4" w:rsidRPr="00E10036" w:rsidRDefault="000D254F" w:rsidP="007A5447">
      <w:pPr>
        <w:pStyle w:val="Paragraphedeliste"/>
        <w:widowControl/>
        <w:numPr>
          <w:ilvl w:val="2"/>
          <w:numId w:val="22"/>
        </w:numPr>
        <w:pBdr>
          <w:top w:val="nil"/>
          <w:left w:val="nil"/>
          <w:bottom w:val="nil"/>
          <w:right w:val="nil"/>
          <w:between w:val="nil"/>
        </w:pBdr>
        <w:spacing w:line="259" w:lineRule="auto"/>
        <w:ind w:left="2520"/>
        <w:jc w:val="both"/>
        <w:rPr>
          <w:color w:val="000000"/>
        </w:rPr>
      </w:pPr>
      <w:r w:rsidRPr="00E10036">
        <w:rPr>
          <w:color w:val="000000"/>
        </w:rPr>
        <w:t>identifier les moyens (humains, financiers et autres) pouvant être mis à la disposition du 4C Maroc pour la mise en œuvre d’actions communes d’activités d’appui à l’action climatique et/ou les possibilités de financements et de partenariats</w:t>
      </w:r>
    </w:p>
    <w:p w14:paraId="32E02FF5" w14:textId="77777777" w:rsidR="0010776F" w:rsidRPr="00E4610F" w:rsidRDefault="0010776F">
      <w:pPr>
        <w:pBdr>
          <w:top w:val="nil"/>
          <w:left w:val="nil"/>
          <w:bottom w:val="nil"/>
          <w:right w:val="nil"/>
          <w:between w:val="nil"/>
        </w:pBdr>
        <w:ind w:left="720"/>
        <w:jc w:val="both"/>
        <w:rPr>
          <w:color w:val="000000"/>
        </w:rPr>
      </w:pPr>
    </w:p>
    <w:p w14:paraId="5D9CA9D6" w14:textId="51AA7023" w:rsidR="0010776F" w:rsidRPr="00E4610F" w:rsidRDefault="000D254F">
      <w:pPr>
        <w:rPr>
          <w:b/>
          <w:u w:val="single"/>
        </w:rPr>
      </w:pPr>
      <w:r w:rsidRPr="00E4610F">
        <w:rPr>
          <w:b/>
          <w:u w:val="single"/>
        </w:rPr>
        <w:t xml:space="preserve">Mission 3 : </w:t>
      </w:r>
      <w:r w:rsidR="0001074A" w:rsidRPr="00E4610F">
        <w:rPr>
          <w:b/>
          <w:u w:val="single"/>
        </w:rPr>
        <w:t>Identifier des p</w:t>
      </w:r>
      <w:r w:rsidR="00A14894" w:rsidRPr="00E4610F">
        <w:rPr>
          <w:b/>
          <w:u w:val="single"/>
        </w:rPr>
        <w:t>erspectives de développement</w:t>
      </w:r>
      <w:r w:rsidR="005905E6" w:rsidRPr="00E4610F">
        <w:rPr>
          <w:b/>
          <w:u w:val="single"/>
        </w:rPr>
        <w:t xml:space="preserve"> stratégique </w:t>
      </w:r>
    </w:p>
    <w:p w14:paraId="4CC43052" w14:textId="6E258916" w:rsidR="004D2511" w:rsidRPr="00E4610F" w:rsidRDefault="000D254F" w:rsidP="0001074A">
      <w:pPr>
        <w:numPr>
          <w:ilvl w:val="0"/>
          <w:numId w:val="11"/>
        </w:numPr>
        <w:pBdr>
          <w:top w:val="nil"/>
          <w:left w:val="nil"/>
          <w:bottom w:val="nil"/>
          <w:right w:val="nil"/>
          <w:between w:val="nil"/>
        </w:pBdr>
        <w:jc w:val="both"/>
      </w:pPr>
      <w:r w:rsidRPr="00E4610F">
        <w:rPr>
          <w:color w:val="000000"/>
        </w:rPr>
        <w:t>Tenant compte des missions et des sous-mission du 4C, et sur la base de</w:t>
      </w:r>
      <w:r w:rsidR="005905E6" w:rsidRPr="00E4610F">
        <w:rPr>
          <w:color w:val="000000"/>
        </w:rPr>
        <w:t xml:space="preserve">s résultats des missions précédentes, </w:t>
      </w:r>
      <w:r w:rsidRPr="00E4610F">
        <w:rPr>
          <w:color w:val="000000"/>
        </w:rPr>
        <w:t xml:space="preserve">identifier </w:t>
      </w:r>
      <w:r w:rsidR="00C70E19" w:rsidRPr="00E4610F">
        <w:rPr>
          <w:color w:val="000000"/>
        </w:rPr>
        <w:t>des actions</w:t>
      </w:r>
      <w:r w:rsidRPr="00E4610F">
        <w:rPr>
          <w:color w:val="000000"/>
        </w:rPr>
        <w:t xml:space="preserve"> d’appui à l’action climatique </w:t>
      </w:r>
      <w:r w:rsidR="00C70E19" w:rsidRPr="00E4610F">
        <w:rPr>
          <w:color w:val="000000"/>
        </w:rPr>
        <w:t>à mettre en œuvre par le</w:t>
      </w:r>
      <w:r w:rsidRPr="00E4610F">
        <w:rPr>
          <w:color w:val="000000"/>
        </w:rPr>
        <w:t xml:space="preserve"> Centre (notamment</w:t>
      </w:r>
      <w:r w:rsidR="006366B1" w:rsidRPr="00E4610F">
        <w:rPr>
          <w:color w:val="000000"/>
        </w:rPr>
        <w:t xml:space="preserve">, mais non exclusivement, </w:t>
      </w:r>
      <w:r w:rsidRPr="00E4610F">
        <w:rPr>
          <w:color w:val="000000"/>
        </w:rPr>
        <w:t>en matière de formation, de services de conseil et d’expertise, d’appui au développement de projets à soumettre à la finance climat, etc.)</w:t>
      </w:r>
      <w:r w:rsidR="002B45C2" w:rsidRPr="00E4610F">
        <w:rPr>
          <w:color w:val="000000"/>
        </w:rPr>
        <w:t xml:space="preserve"> puis</w:t>
      </w:r>
      <w:r w:rsidRPr="00E4610F">
        <w:rPr>
          <w:color w:val="000000"/>
        </w:rPr>
        <w:t> </w:t>
      </w:r>
      <w:r w:rsidR="004D2511" w:rsidRPr="00E4610F">
        <w:rPr>
          <w:color w:val="000000"/>
        </w:rPr>
        <w:t>:</w:t>
      </w:r>
    </w:p>
    <w:p w14:paraId="43E648E5" w14:textId="6A85B7B9" w:rsidR="004D2511" w:rsidRPr="00E4610F" w:rsidRDefault="002B45C2" w:rsidP="004D2511">
      <w:pPr>
        <w:numPr>
          <w:ilvl w:val="1"/>
          <w:numId w:val="11"/>
        </w:numPr>
        <w:pBdr>
          <w:top w:val="nil"/>
          <w:left w:val="nil"/>
          <w:bottom w:val="nil"/>
          <w:right w:val="nil"/>
          <w:between w:val="nil"/>
        </w:pBdr>
        <w:jc w:val="both"/>
      </w:pPr>
      <w:proofErr w:type="gramStart"/>
      <w:r w:rsidRPr="00E4610F">
        <w:rPr>
          <w:color w:val="000000"/>
        </w:rPr>
        <w:t>l</w:t>
      </w:r>
      <w:r w:rsidR="004D2511" w:rsidRPr="00E4610F">
        <w:rPr>
          <w:color w:val="000000"/>
        </w:rPr>
        <w:t>es</w:t>
      </w:r>
      <w:proofErr w:type="gramEnd"/>
      <w:r w:rsidR="004D2511" w:rsidRPr="00E4610F">
        <w:rPr>
          <w:color w:val="000000"/>
        </w:rPr>
        <w:t xml:space="preserve"> décliner </w:t>
      </w:r>
      <w:r w:rsidR="00C70E19" w:rsidRPr="00E4610F">
        <w:rPr>
          <w:color w:val="000000"/>
        </w:rPr>
        <w:t>par types d’acteurs</w:t>
      </w:r>
      <w:r w:rsidRPr="00E4610F">
        <w:rPr>
          <w:color w:val="000000"/>
        </w:rPr>
        <w:t xml:space="preserve"> ciblés</w:t>
      </w:r>
      <w:r w:rsidR="004D2511" w:rsidRPr="00E4610F">
        <w:rPr>
          <w:color w:val="000000"/>
        </w:rPr>
        <w:t>,</w:t>
      </w:r>
    </w:p>
    <w:p w14:paraId="6869F255" w14:textId="51ADA0C4" w:rsidR="002B45C2" w:rsidRPr="00E4610F" w:rsidRDefault="004D2511" w:rsidP="002B45C2">
      <w:pPr>
        <w:numPr>
          <w:ilvl w:val="1"/>
          <w:numId w:val="11"/>
        </w:numPr>
        <w:pBdr>
          <w:top w:val="nil"/>
          <w:left w:val="nil"/>
          <w:bottom w:val="nil"/>
          <w:right w:val="nil"/>
          <w:between w:val="nil"/>
        </w:pBdr>
        <w:jc w:val="both"/>
      </w:pPr>
      <w:proofErr w:type="gramStart"/>
      <w:r w:rsidRPr="00E4610F">
        <w:rPr>
          <w:color w:val="000000"/>
        </w:rPr>
        <w:t>les</w:t>
      </w:r>
      <w:proofErr w:type="gramEnd"/>
      <w:r w:rsidR="00C70E19" w:rsidRPr="00E4610F">
        <w:rPr>
          <w:color w:val="000000"/>
        </w:rPr>
        <w:t xml:space="preserve"> planifier </w:t>
      </w:r>
      <w:r w:rsidR="00DE08BD" w:rsidRPr="00E4610F">
        <w:rPr>
          <w:color w:val="000000"/>
        </w:rPr>
        <w:t>pour</w:t>
      </w:r>
      <w:r w:rsidR="00C70E19" w:rsidRPr="00E4610F">
        <w:rPr>
          <w:color w:val="000000"/>
        </w:rPr>
        <w:t xml:space="preserve"> les cinq prochaines années,</w:t>
      </w:r>
      <w:r w:rsidRPr="00E4610F">
        <w:rPr>
          <w:color w:val="000000"/>
        </w:rPr>
        <w:t> </w:t>
      </w:r>
    </w:p>
    <w:p w14:paraId="66F0C0B8" w14:textId="4B54B1BF" w:rsidR="0010776F" w:rsidRPr="00E4610F" w:rsidRDefault="00C70E19" w:rsidP="004D2511">
      <w:pPr>
        <w:numPr>
          <w:ilvl w:val="1"/>
          <w:numId w:val="11"/>
        </w:numPr>
        <w:pBdr>
          <w:top w:val="nil"/>
          <w:left w:val="nil"/>
          <w:bottom w:val="nil"/>
          <w:right w:val="nil"/>
          <w:between w:val="nil"/>
        </w:pBdr>
        <w:jc w:val="both"/>
      </w:pPr>
      <w:proofErr w:type="gramStart"/>
      <w:r w:rsidRPr="00E4610F">
        <w:rPr>
          <w:color w:val="000000"/>
        </w:rPr>
        <w:t>et</w:t>
      </w:r>
      <w:proofErr w:type="gramEnd"/>
      <w:r w:rsidRPr="00E4610F">
        <w:rPr>
          <w:color w:val="000000"/>
        </w:rPr>
        <w:t xml:space="preserve"> les présenter pour validation aux équipes du 4C</w:t>
      </w:r>
      <w:r w:rsidR="002B45C2" w:rsidRPr="00E4610F">
        <w:rPr>
          <w:color w:val="000000"/>
        </w:rPr>
        <w:t> ;</w:t>
      </w:r>
    </w:p>
    <w:p w14:paraId="20D386B0" w14:textId="4F81E5A3" w:rsidR="002B45C2" w:rsidRPr="00E4610F" w:rsidRDefault="002B45C2" w:rsidP="004E722E">
      <w:pPr>
        <w:numPr>
          <w:ilvl w:val="0"/>
          <w:numId w:val="11"/>
        </w:numPr>
        <w:pBdr>
          <w:top w:val="nil"/>
          <w:left w:val="nil"/>
          <w:bottom w:val="nil"/>
          <w:right w:val="nil"/>
          <w:between w:val="nil"/>
        </w:pBdr>
        <w:jc w:val="both"/>
      </w:pPr>
      <w:r w:rsidRPr="00E4610F">
        <w:rPr>
          <w:color w:val="000000"/>
        </w:rPr>
        <w:t>Intégrer les actions validées dans</w:t>
      </w:r>
      <w:r w:rsidR="000D254F" w:rsidRPr="00E4610F">
        <w:rPr>
          <w:color w:val="000000"/>
        </w:rPr>
        <w:t xml:space="preserve"> une stratégie d’appui à l’action climatique </w:t>
      </w:r>
      <w:r w:rsidRPr="00E4610F">
        <w:rPr>
          <w:color w:val="000000"/>
        </w:rPr>
        <w:t xml:space="preserve">au niveau national et continental à mettre en œuvre par le </w:t>
      </w:r>
      <w:r w:rsidR="000D254F" w:rsidRPr="00E4610F">
        <w:rPr>
          <w:color w:val="000000"/>
        </w:rPr>
        <w:t xml:space="preserve">4C </w:t>
      </w:r>
      <w:r w:rsidRPr="00E4610F">
        <w:rPr>
          <w:color w:val="000000"/>
        </w:rPr>
        <w:t>pendant</w:t>
      </w:r>
      <w:r w:rsidR="000D254F" w:rsidRPr="00E4610F">
        <w:rPr>
          <w:color w:val="000000"/>
        </w:rPr>
        <w:t xml:space="preserve"> les dix prochaines années</w:t>
      </w:r>
      <w:r w:rsidR="00610454">
        <w:rPr>
          <w:color w:val="000000"/>
        </w:rPr>
        <w:t xml:space="preserve"> </w:t>
      </w:r>
      <w:proofErr w:type="gramStart"/>
      <w:r w:rsidR="004E722E">
        <w:rPr>
          <w:color w:val="000000"/>
        </w:rPr>
        <w:t xml:space="preserve">avec </w:t>
      </w:r>
      <w:r w:rsidR="000D254F" w:rsidRPr="00E4610F">
        <w:rPr>
          <w:color w:val="000000"/>
        </w:rPr>
        <w:t xml:space="preserve"> un</w:t>
      </w:r>
      <w:proofErr w:type="gramEnd"/>
      <w:r w:rsidR="000D254F" w:rsidRPr="00E4610F">
        <w:rPr>
          <w:color w:val="000000"/>
        </w:rPr>
        <w:t xml:space="preserve"> plan d’action prioritaire pour les 5 ans à venir. Cette stratégie d’appui à l’action climatique devra</w:t>
      </w:r>
      <w:r w:rsidRPr="00E4610F">
        <w:rPr>
          <w:color w:val="000000"/>
        </w:rPr>
        <w:t> :</w:t>
      </w:r>
    </w:p>
    <w:p w14:paraId="79FDB564" w14:textId="7FC79B23" w:rsidR="002B45C2" w:rsidRPr="00E4610F" w:rsidRDefault="000D254F" w:rsidP="002B45C2">
      <w:pPr>
        <w:numPr>
          <w:ilvl w:val="1"/>
          <w:numId w:val="11"/>
        </w:numPr>
        <w:pBdr>
          <w:top w:val="nil"/>
          <w:left w:val="nil"/>
          <w:bottom w:val="nil"/>
          <w:right w:val="nil"/>
          <w:between w:val="nil"/>
        </w:pBdr>
        <w:jc w:val="both"/>
      </w:pPr>
      <w:proofErr w:type="gramStart"/>
      <w:r w:rsidRPr="00E4610F">
        <w:rPr>
          <w:color w:val="000000"/>
        </w:rPr>
        <w:t>comprendre</w:t>
      </w:r>
      <w:proofErr w:type="gramEnd"/>
      <w:r w:rsidRPr="00E4610F">
        <w:rPr>
          <w:color w:val="000000"/>
        </w:rPr>
        <w:t xml:space="preserve"> des indicateurs clés de performance</w:t>
      </w:r>
      <w:r w:rsidR="002B45C2" w:rsidRPr="00E4610F">
        <w:rPr>
          <w:color w:val="000000"/>
        </w:rPr>
        <w:t>,</w:t>
      </w:r>
    </w:p>
    <w:p w14:paraId="3E232E29" w14:textId="7C4C261F" w:rsidR="002B45C2" w:rsidRPr="00E4610F" w:rsidRDefault="002B45C2" w:rsidP="002B45C2">
      <w:pPr>
        <w:numPr>
          <w:ilvl w:val="1"/>
          <w:numId w:val="11"/>
        </w:numPr>
        <w:pBdr>
          <w:top w:val="nil"/>
          <w:left w:val="nil"/>
          <w:bottom w:val="nil"/>
          <w:right w:val="nil"/>
          <w:between w:val="nil"/>
        </w:pBdr>
        <w:jc w:val="both"/>
      </w:pPr>
      <w:proofErr w:type="gramStart"/>
      <w:r w:rsidRPr="00E4610F">
        <w:rPr>
          <w:color w:val="000000"/>
        </w:rPr>
        <w:t>intégrer</w:t>
      </w:r>
      <w:proofErr w:type="gramEnd"/>
      <w:r w:rsidRPr="00E4610F">
        <w:rPr>
          <w:color w:val="000000"/>
        </w:rPr>
        <w:t xml:space="preserve"> la dimension genre, </w:t>
      </w:r>
    </w:p>
    <w:p w14:paraId="64772C7D" w14:textId="35DDF06F" w:rsidR="0010776F" w:rsidRPr="00E4610F" w:rsidRDefault="002B45C2" w:rsidP="002B45C2">
      <w:pPr>
        <w:numPr>
          <w:ilvl w:val="1"/>
          <w:numId w:val="11"/>
        </w:numPr>
        <w:pBdr>
          <w:top w:val="nil"/>
          <w:left w:val="nil"/>
          <w:bottom w:val="nil"/>
          <w:right w:val="nil"/>
          <w:between w:val="nil"/>
        </w:pBdr>
        <w:jc w:val="both"/>
      </w:pPr>
      <w:proofErr w:type="gramStart"/>
      <w:r w:rsidRPr="00E4610F">
        <w:rPr>
          <w:color w:val="000000"/>
        </w:rPr>
        <w:t>intégrer</w:t>
      </w:r>
      <w:proofErr w:type="gramEnd"/>
      <w:r w:rsidR="000D254F" w:rsidRPr="00E4610F">
        <w:rPr>
          <w:color w:val="000000"/>
        </w:rPr>
        <w:t xml:space="preserve"> une proposition de système de suivi et d’évaluation</w:t>
      </w:r>
      <w:r w:rsidRPr="00E135AC">
        <w:rPr>
          <w:color w:val="000000"/>
        </w:rPr>
        <w:t xml:space="preserve"> </w:t>
      </w:r>
      <w:r w:rsidR="000D254F" w:rsidRPr="00E135AC">
        <w:rPr>
          <w:color w:val="000000"/>
        </w:rPr>
        <w:t>;</w:t>
      </w:r>
    </w:p>
    <w:p w14:paraId="4AF294B2" w14:textId="77777777" w:rsidR="0010776F" w:rsidRPr="00E4610F" w:rsidRDefault="000D254F" w:rsidP="0001074A">
      <w:pPr>
        <w:numPr>
          <w:ilvl w:val="0"/>
          <w:numId w:val="11"/>
        </w:numPr>
        <w:pBdr>
          <w:top w:val="nil"/>
          <w:left w:val="nil"/>
          <w:bottom w:val="nil"/>
          <w:right w:val="nil"/>
          <w:between w:val="nil"/>
        </w:pBdr>
        <w:jc w:val="both"/>
      </w:pPr>
      <w:r w:rsidRPr="00E4610F">
        <w:rPr>
          <w:color w:val="000000"/>
        </w:rPr>
        <w:t xml:space="preserve">Proposer un plan de déploiement, qui explicite les moyens nécessaires (financement, expertise, partenariat, etc.) à la réalisation de la stratégie d’appui à l’action climatique ; </w:t>
      </w:r>
    </w:p>
    <w:p w14:paraId="573F4FF9" w14:textId="77777777" w:rsidR="0010776F" w:rsidRPr="00E4610F" w:rsidRDefault="000D254F" w:rsidP="0001074A">
      <w:pPr>
        <w:numPr>
          <w:ilvl w:val="0"/>
          <w:numId w:val="11"/>
        </w:numPr>
        <w:pBdr>
          <w:top w:val="nil"/>
          <w:left w:val="nil"/>
          <w:bottom w:val="nil"/>
          <w:right w:val="nil"/>
          <w:between w:val="nil"/>
        </w:pBdr>
        <w:jc w:val="both"/>
      </w:pPr>
      <w:r w:rsidRPr="00E4610F">
        <w:rPr>
          <w:color w:val="000000"/>
        </w:rPr>
        <w:t xml:space="preserve">Animer un atelier de présentation et de validation du plan auprès des membres et partenaires du 4C Maroc. </w:t>
      </w:r>
    </w:p>
    <w:p w14:paraId="27527454" w14:textId="2145945B" w:rsidR="00F00CB4" w:rsidRDefault="00F00CB4" w:rsidP="00610454">
      <w:pPr>
        <w:pBdr>
          <w:top w:val="nil"/>
          <w:left w:val="nil"/>
          <w:bottom w:val="nil"/>
          <w:right w:val="nil"/>
          <w:between w:val="nil"/>
        </w:pBdr>
        <w:jc w:val="both"/>
        <w:rPr>
          <w:color w:val="000000"/>
        </w:rPr>
      </w:pPr>
    </w:p>
    <w:p w14:paraId="055938BC" w14:textId="0DEBD405" w:rsidR="00F00CB4" w:rsidRPr="00610454" w:rsidRDefault="00F00CB4" w:rsidP="00610454">
      <w:pPr>
        <w:pBdr>
          <w:top w:val="nil"/>
          <w:left w:val="nil"/>
          <w:bottom w:val="nil"/>
          <w:right w:val="nil"/>
          <w:between w:val="nil"/>
        </w:pBdr>
        <w:jc w:val="both"/>
        <w:rPr>
          <w:b/>
          <w:u w:val="single"/>
        </w:rPr>
      </w:pPr>
      <w:r w:rsidRPr="00610454">
        <w:rPr>
          <w:b/>
          <w:u w:val="single"/>
        </w:rPr>
        <w:t xml:space="preserve">Méthodologie et approche </w:t>
      </w:r>
    </w:p>
    <w:p w14:paraId="34932140" w14:textId="357C47AB" w:rsidR="00F00CB4" w:rsidRDefault="00F00CB4" w:rsidP="00E135AC">
      <w:pPr>
        <w:pBdr>
          <w:top w:val="nil"/>
          <w:left w:val="nil"/>
          <w:bottom w:val="nil"/>
          <w:right w:val="nil"/>
          <w:between w:val="nil"/>
        </w:pBdr>
        <w:jc w:val="both"/>
        <w:rPr>
          <w:color w:val="000000"/>
        </w:rPr>
      </w:pPr>
      <w:r>
        <w:rPr>
          <w:color w:val="000000"/>
        </w:rPr>
        <w:t xml:space="preserve">La présente consultation sera réalisée selon une approche </w:t>
      </w:r>
      <w:r w:rsidR="004E722E">
        <w:rPr>
          <w:color w:val="000000"/>
        </w:rPr>
        <w:t>participative</w:t>
      </w:r>
      <w:r>
        <w:rPr>
          <w:color w:val="000000"/>
        </w:rPr>
        <w:t xml:space="preserve"> </w:t>
      </w:r>
      <w:r w:rsidR="004E722E">
        <w:rPr>
          <w:color w:val="000000"/>
        </w:rPr>
        <w:t>intégrant</w:t>
      </w:r>
      <w:r>
        <w:rPr>
          <w:color w:val="000000"/>
        </w:rPr>
        <w:t xml:space="preserve"> l’ensemble des partenaires actuels et potentiels du 4C Maroc. Pour se faire le consultant devra : </w:t>
      </w:r>
    </w:p>
    <w:p w14:paraId="50199B19" w14:textId="50D308FB" w:rsidR="00F00CB4" w:rsidRPr="00610454" w:rsidRDefault="00F00CB4" w:rsidP="00610454">
      <w:pPr>
        <w:pStyle w:val="Paragraphedeliste"/>
        <w:numPr>
          <w:ilvl w:val="0"/>
          <w:numId w:val="21"/>
        </w:numPr>
        <w:pBdr>
          <w:top w:val="nil"/>
          <w:left w:val="nil"/>
          <w:bottom w:val="nil"/>
          <w:right w:val="nil"/>
          <w:between w:val="nil"/>
        </w:pBdr>
        <w:jc w:val="both"/>
      </w:pPr>
      <w:r w:rsidRPr="00610454">
        <w:t xml:space="preserve">Établir une liste d’organisations et personnes pertinentes à l’action du 4C Maroc à consulter dans le cadre de la mission (équipes du 4C, partenaires techniques et financiers, acteurs du développement, représentants des 4 collèges et membres du 4C, experts indépendants, autres organisations non-membres du 4C issues des différents secteurs, bureaux d’études, jeunes </w:t>
      </w:r>
      <w:r w:rsidRPr="00610454">
        <w:lastRenderedPageBreak/>
        <w:t>marocains, représentants du secteur universitaire, membres des 3 commissions climat africaines, etc.)</w:t>
      </w:r>
      <w:r w:rsidR="00E135AC">
        <w:t> ;</w:t>
      </w:r>
    </w:p>
    <w:p w14:paraId="774ECD10" w14:textId="5287B5CB" w:rsidR="00F00CB4" w:rsidRDefault="00F00CB4" w:rsidP="00610454">
      <w:pPr>
        <w:pStyle w:val="Paragraphedeliste"/>
        <w:numPr>
          <w:ilvl w:val="0"/>
          <w:numId w:val="21"/>
        </w:numPr>
        <w:pBdr>
          <w:top w:val="nil"/>
          <w:left w:val="nil"/>
          <w:bottom w:val="nil"/>
          <w:right w:val="nil"/>
          <w:between w:val="nil"/>
        </w:pBdr>
        <w:jc w:val="both"/>
      </w:pPr>
      <w:r w:rsidRPr="00610454">
        <w:t>Élaborer un guide d’entretiens qui sera utilisé dans le cadre des consultations à valider par les équipes du 4C et du projet PNUD/RO4C</w:t>
      </w:r>
      <w:r w:rsidR="00E135AC">
        <w:t xml:space="preserve">. </w:t>
      </w:r>
    </w:p>
    <w:p w14:paraId="76CE9626" w14:textId="77777777" w:rsidR="00610454" w:rsidRPr="00610454" w:rsidRDefault="00610454" w:rsidP="00610454">
      <w:pPr>
        <w:pStyle w:val="Paragraphedeliste"/>
        <w:pBdr>
          <w:top w:val="nil"/>
          <w:left w:val="nil"/>
          <w:bottom w:val="nil"/>
          <w:right w:val="nil"/>
          <w:between w:val="nil"/>
        </w:pBdr>
        <w:jc w:val="both"/>
      </w:pPr>
    </w:p>
    <w:p w14:paraId="61B456EB" w14:textId="2E0C9B00" w:rsidR="0010776F" w:rsidRPr="00E135AC" w:rsidRDefault="000D254F" w:rsidP="00E135AC">
      <w:pPr>
        <w:numPr>
          <w:ilvl w:val="0"/>
          <w:numId w:val="13"/>
        </w:numPr>
        <w:pBdr>
          <w:top w:val="nil"/>
          <w:left w:val="nil"/>
          <w:bottom w:val="nil"/>
          <w:right w:val="nil"/>
          <w:between w:val="nil"/>
        </w:pBdr>
        <w:spacing w:line="276" w:lineRule="auto"/>
        <w:ind w:left="567" w:right="194" w:hanging="283"/>
        <w:jc w:val="both"/>
        <w:rPr>
          <w:b/>
          <w:color w:val="000000"/>
        </w:rPr>
      </w:pPr>
      <w:r w:rsidRPr="00E4610F">
        <w:rPr>
          <w:b/>
          <w:color w:val="000000"/>
        </w:rPr>
        <w:t xml:space="preserve">Durée des travaux, livrables, estimation du temps consacré à la prestation </w:t>
      </w:r>
    </w:p>
    <w:p w14:paraId="5E7772F3" w14:textId="77777777" w:rsidR="0010776F" w:rsidRPr="00E4610F" w:rsidRDefault="000D254F">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rPr>
          <w:b/>
        </w:rPr>
      </w:pPr>
      <w:r w:rsidRPr="00E4610F">
        <w:rPr>
          <w:b/>
        </w:rPr>
        <w:t xml:space="preserve">Le contrat sera conclu pour un total forfaitaire de 40 Hommes/Jour. </w:t>
      </w:r>
    </w:p>
    <w:p w14:paraId="2781BE9A" w14:textId="77777777" w:rsidR="0010776F" w:rsidRPr="00E4610F" w:rsidRDefault="000D254F">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pPr>
      <w:r w:rsidRPr="00E4610F">
        <w:t>Les livrables suivants sont attendus du/de la consultant(e) :</w:t>
      </w:r>
    </w:p>
    <w:p w14:paraId="3779EA1F" w14:textId="77777777" w:rsidR="0010776F" w:rsidRPr="00E4610F" w:rsidRDefault="0010776F">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pP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3118"/>
        <w:gridCol w:w="1294"/>
      </w:tblGrid>
      <w:tr w:rsidR="00BE4524" w:rsidRPr="00E4610F" w14:paraId="01C301D3" w14:textId="77777777" w:rsidTr="00C0490F">
        <w:trPr>
          <w:trHeight w:val="418"/>
        </w:trPr>
        <w:tc>
          <w:tcPr>
            <w:tcW w:w="5382" w:type="dxa"/>
            <w:vAlign w:val="center"/>
          </w:tcPr>
          <w:p w14:paraId="5315854C" w14:textId="77777777" w:rsidR="00BE4524" w:rsidRPr="00E4610F" w:rsidRDefault="00BE4524" w:rsidP="00C0490F">
            <w:pPr>
              <w:jc w:val="center"/>
              <w:rPr>
                <w:b/>
              </w:rPr>
            </w:pPr>
            <w:bookmarkStart w:id="1" w:name="_heading=h.30j0zll" w:colFirst="0" w:colLast="0"/>
            <w:bookmarkEnd w:id="1"/>
            <w:r w:rsidRPr="00E4610F">
              <w:rPr>
                <w:b/>
              </w:rPr>
              <w:t>Livrables</w:t>
            </w:r>
          </w:p>
        </w:tc>
        <w:tc>
          <w:tcPr>
            <w:tcW w:w="3118" w:type="dxa"/>
            <w:vAlign w:val="center"/>
          </w:tcPr>
          <w:p w14:paraId="7BA795A3" w14:textId="77777777" w:rsidR="00BE4524" w:rsidRPr="00E4610F" w:rsidRDefault="00BE4524" w:rsidP="00C0490F">
            <w:pPr>
              <w:jc w:val="center"/>
              <w:rPr>
                <w:b/>
              </w:rPr>
            </w:pPr>
            <w:r w:rsidRPr="00E4610F">
              <w:rPr>
                <w:b/>
              </w:rPr>
              <w:t>Date de remise des livrables</w:t>
            </w:r>
          </w:p>
        </w:tc>
        <w:tc>
          <w:tcPr>
            <w:tcW w:w="1294" w:type="dxa"/>
          </w:tcPr>
          <w:p w14:paraId="67249708" w14:textId="77777777" w:rsidR="00BE4524" w:rsidRPr="00E4610F" w:rsidRDefault="00BE4524" w:rsidP="00C0490F">
            <w:pPr>
              <w:jc w:val="center"/>
              <w:rPr>
                <w:b/>
              </w:rPr>
            </w:pPr>
            <w:r w:rsidRPr="00E4610F">
              <w:rPr>
                <w:b/>
              </w:rPr>
              <w:t>H/J</w:t>
            </w:r>
          </w:p>
        </w:tc>
      </w:tr>
      <w:tr w:rsidR="00BE4524" w:rsidRPr="00E4610F" w14:paraId="17227899" w14:textId="77777777" w:rsidTr="00C0490F">
        <w:trPr>
          <w:trHeight w:val="418"/>
        </w:trPr>
        <w:tc>
          <w:tcPr>
            <w:tcW w:w="5382" w:type="dxa"/>
            <w:vAlign w:val="center"/>
          </w:tcPr>
          <w:p w14:paraId="3129AF0E" w14:textId="77777777" w:rsidR="00BE4524" w:rsidRPr="00E4610F" w:rsidRDefault="00BE4524" w:rsidP="00C0490F">
            <w:pPr>
              <w:jc w:val="both"/>
              <w:rPr>
                <w:b/>
                <w:u w:val="single"/>
              </w:rPr>
            </w:pPr>
            <w:r w:rsidRPr="00E4610F">
              <w:rPr>
                <w:b/>
                <w:u w:val="single"/>
              </w:rPr>
              <w:t xml:space="preserve">Livrable 1 : </w:t>
            </w:r>
          </w:p>
          <w:p w14:paraId="272D76CB" w14:textId="77777777" w:rsidR="00BE4524" w:rsidRPr="00E4610F" w:rsidRDefault="00BE4524" w:rsidP="00BE4524">
            <w:pPr>
              <w:widowControl/>
              <w:numPr>
                <w:ilvl w:val="0"/>
                <w:numId w:val="4"/>
              </w:numPr>
              <w:pBdr>
                <w:top w:val="nil"/>
                <w:left w:val="nil"/>
                <w:bottom w:val="nil"/>
                <w:right w:val="nil"/>
                <w:between w:val="nil"/>
              </w:pBdr>
              <w:jc w:val="both"/>
              <w:rPr>
                <w:color w:val="000000"/>
              </w:rPr>
            </w:pPr>
            <w:r w:rsidRPr="00E4610F">
              <w:rPr>
                <w:color w:val="000000"/>
              </w:rPr>
              <w:t xml:space="preserve">Rapport de la mission 1, qui contiendra :  </w:t>
            </w:r>
          </w:p>
          <w:p w14:paraId="163317E6" w14:textId="77777777" w:rsidR="00BE4524" w:rsidRPr="00E4610F" w:rsidRDefault="00BE4524" w:rsidP="00BE4524">
            <w:pPr>
              <w:widowControl/>
              <w:numPr>
                <w:ilvl w:val="1"/>
                <w:numId w:val="4"/>
              </w:numPr>
              <w:pBdr>
                <w:top w:val="nil"/>
                <w:left w:val="nil"/>
                <w:bottom w:val="nil"/>
                <w:right w:val="nil"/>
                <w:between w:val="nil"/>
              </w:pBdr>
              <w:jc w:val="both"/>
              <w:rPr>
                <w:color w:val="000000"/>
              </w:rPr>
            </w:pPr>
            <w:r w:rsidRPr="00E4610F">
              <w:rPr>
                <w:color w:val="000000"/>
              </w:rPr>
              <w:t>Une note de synthèse relative à la revue littéraire au niveau national et international</w:t>
            </w:r>
          </w:p>
          <w:p w14:paraId="42130FA4" w14:textId="77777777" w:rsidR="00610454" w:rsidRDefault="00BE4524" w:rsidP="00610454">
            <w:pPr>
              <w:widowControl/>
              <w:numPr>
                <w:ilvl w:val="1"/>
                <w:numId w:val="4"/>
              </w:numPr>
              <w:pBdr>
                <w:top w:val="nil"/>
                <w:left w:val="nil"/>
                <w:bottom w:val="nil"/>
                <w:right w:val="nil"/>
                <w:between w:val="nil"/>
              </w:pBdr>
              <w:jc w:val="both"/>
              <w:rPr>
                <w:color w:val="000000"/>
              </w:rPr>
            </w:pPr>
            <w:r w:rsidRPr="00E4610F">
              <w:rPr>
                <w:color w:val="000000"/>
              </w:rPr>
              <w:t>Un rapport d’avancement de la stratégie de renforcement des capacités du 4C Maroc 2019 – 2022 (qui inclut notamment l’inventaire des actions réalisées par le 4C Maroc depuis sa création)</w:t>
            </w:r>
          </w:p>
          <w:p w14:paraId="41289757" w14:textId="5DB34962" w:rsidR="002A7D2F" w:rsidRPr="00610454" w:rsidRDefault="002A7D2F" w:rsidP="00610454">
            <w:pPr>
              <w:widowControl/>
              <w:numPr>
                <w:ilvl w:val="1"/>
                <w:numId w:val="4"/>
              </w:numPr>
              <w:pBdr>
                <w:top w:val="nil"/>
                <w:left w:val="nil"/>
                <w:bottom w:val="nil"/>
                <w:right w:val="nil"/>
                <w:between w:val="nil"/>
              </w:pBdr>
              <w:jc w:val="both"/>
              <w:rPr>
                <w:color w:val="000000"/>
              </w:rPr>
            </w:pPr>
            <w:r w:rsidRPr="00610454">
              <w:rPr>
                <w:color w:val="000000"/>
              </w:rPr>
              <w:t>Guide d’entretiens qui sera utilisé dans le cadre des consultations et qui intègre la liste des personnes ressources à interviewer dans le cadre des consultations</w:t>
            </w:r>
          </w:p>
        </w:tc>
        <w:tc>
          <w:tcPr>
            <w:tcW w:w="3118" w:type="dxa"/>
            <w:vAlign w:val="center"/>
          </w:tcPr>
          <w:p w14:paraId="4D42B4B4" w14:textId="77777777" w:rsidR="00BE4524" w:rsidRPr="00E4610F" w:rsidRDefault="00BE4524" w:rsidP="00C0490F">
            <w:pPr>
              <w:jc w:val="both"/>
            </w:pPr>
            <w:r w:rsidRPr="00E4610F">
              <w:t xml:space="preserve">3 semaines après le début de la consultation </w:t>
            </w:r>
          </w:p>
        </w:tc>
        <w:tc>
          <w:tcPr>
            <w:tcW w:w="1294" w:type="dxa"/>
            <w:vAlign w:val="center"/>
          </w:tcPr>
          <w:p w14:paraId="131B3DE7" w14:textId="77777777" w:rsidR="00BE4524" w:rsidRPr="00E4610F" w:rsidRDefault="00BE4524" w:rsidP="00C0490F">
            <w:pPr>
              <w:jc w:val="center"/>
            </w:pPr>
            <w:r w:rsidRPr="00E4610F">
              <w:t>5</w:t>
            </w:r>
          </w:p>
        </w:tc>
      </w:tr>
      <w:tr w:rsidR="00BE4524" w:rsidRPr="00E4610F" w14:paraId="34A49000" w14:textId="77777777" w:rsidTr="00C0490F">
        <w:trPr>
          <w:trHeight w:val="993"/>
        </w:trPr>
        <w:tc>
          <w:tcPr>
            <w:tcW w:w="5382" w:type="dxa"/>
          </w:tcPr>
          <w:p w14:paraId="7A2A0866" w14:textId="7E13E802" w:rsidR="00BE4524" w:rsidRPr="00E4610F" w:rsidRDefault="00BE4524" w:rsidP="00C0490F">
            <w:pPr>
              <w:jc w:val="both"/>
              <w:rPr>
                <w:b/>
              </w:rPr>
            </w:pPr>
            <w:r w:rsidRPr="00E4610F">
              <w:rPr>
                <w:b/>
                <w:u w:val="single"/>
              </w:rPr>
              <w:t xml:space="preserve">Livrable </w:t>
            </w:r>
            <w:r w:rsidR="002A7D2F">
              <w:rPr>
                <w:b/>
                <w:u w:val="single"/>
              </w:rPr>
              <w:t>2</w:t>
            </w:r>
            <w:r w:rsidRPr="00E4610F">
              <w:rPr>
                <w:b/>
              </w:rPr>
              <w:t xml:space="preserve"> : </w:t>
            </w:r>
          </w:p>
          <w:p w14:paraId="11666ACD" w14:textId="64F210D2" w:rsidR="00BE4524" w:rsidRPr="00E135AC" w:rsidRDefault="00BE4524" w:rsidP="00E135AC">
            <w:pPr>
              <w:numPr>
                <w:ilvl w:val="0"/>
                <w:numId w:val="17"/>
              </w:numPr>
              <w:pBdr>
                <w:top w:val="nil"/>
                <w:left w:val="nil"/>
                <w:bottom w:val="nil"/>
                <w:right w:val="nil"/>
                <w:between w:val="nil"/>
              </w:pBdr>
              <w:jc w:val="both"/>
              <w:rPr>
                <w:bCs/>
                <w:color w:val="000000"/>
              </w:rPr>
            </w:pPr>
            <w:r w:rsidRPr="00E4610F">
              <w:rPr>
                <w:bCs/>
                <w:color w:val="000000"/>
              </w:rPr>
              <w:t xml:space="preserve">Rapport de la mission 2, qui contiendra : </w:t>
            </w:r>
          </w:p>
          <w:p w14:paraId="211BE496" w14:textId="0B3FB74C" w:rsidR="00BE4524" w:rsidRPr="00E4610F" w:rsidRDefault="002A7D2F" w:rsidP="002A7D2F">
            <w:pPr>
              <w:numPr>
                <w:ilvl w:val="1"/>
                <w:numId w:val="17"/>
              </w:numPr>
              <w:pBdr>
                <w:top w:val="nil"/>
                <w:left w:val="nil"/>
                <w:bottom w:val="nil"/>
                <w:right w:val="nil"/>
                <w:between w:val="nil"/>
              </w:pBdr>
              <w:jc w:val="both"/>
              <w:rPr>
                <w:b/>
                <w:color w:val="000000"/>
                <w:u w:val="single"/>
              </w:rPr>
            </w:pPr>
            <w:r>
              <w:rPr>
                <w:color w:val="000000"/>
              </w:rPr>
              <w:t>Un</w:t>
            </w:r>
            <w:r w:rsidR="00BE4524" w:rsidRPr="00E4610F">
              <w:rPr>
                <w:color w:val="000000"/>
              </w:rPr>
              <w:t xml:space="preserve"> diagnostic des actions d’appui à l’action climatique</w:t>
            </w:r>
            <w:r>
              <w:rPr>
                <w:color w:val="000000"/>
              </w:rPr>
              <w:t xml:space="preserve"> et un inventaire des besoins des différents acteurs </w:t>
            </w:r>
            <w:r w:rsidR="00BE4524" w:rsidRPr="00E4610F">
              <w:rPr>
                <w:color w:val="000000"/>
              </w:rPr>
              <w:t xml:space="preserve"> </w:t>
            </w:r>
          </w:p>
        </w:tc>
        <w:tc>
          <w:tcPr>
            <w:tcW w:w="3118" w:type="dxa"/>
            <w:vAlign w:val="center"/>
          </w:tcPr>
          <w:p w14:paraId="461D051D" w14:textId="77777777" w:rsidR="00BE4524" w:rsidRPr="00E4610F" w:rsidRDefault="00BE4524" w:rsidP="00C0490F">
            <w:r w:rsidRPr="00E4610F">
              <w:t>8 semaines après le début de la consultation</w:t>
            </w:r>
          </w:p>
        </w:tc>
        <w:tc>
          <w:tcPr>
            <w:tcW w:w="1294" w:type="dxa"/>
            <w:vAlign w:val="center"/>
          </w:tcPr>
          <w:p w14:paraId="625A1355" w14:textId="77777777" w:rsidR="00BE4524" w:rsidRPr="00E4610F" w:rsidRDefault="00BE4524" w:rsidP="00C0490F">
            <w:pPr>
              <w:jc w:val="center"/>
            </w:pPr>
            <w:r w:rsidRPr="00E4610F">
              <w:t>20</w:t>
            </w:r>
          </w:p>
        </w:tc>
      </w:tr>
      <w:tr w:rsidR="00BE4524" w:rsidRPr="00E4610F" w14:paraId="127F3D86" w14:textId="77777777" w:rsidTr="00C0490F">
        <w:trPr>
          <w:trHeight w:val="485"/>
        </w:trPr>
        <w:tc>
          <w:tcPr>
            <w:tcW w:w="5382" w:type="dxa"/>
          </w:tcPr>
          <w:p w14:paraId="28352DF6" w14:textId="6DEEEC93" w:rsidR="00BE4524" w:rsidRPr="00E4610F" w:rsidRDefault="00BE4524" w:rsidP="002A7D2F">
            <w:pPr>
              <w:jc w:val="both"/>
              <w:rPr>
                <w:b/>
              </w:rPr>
            </w:pPr>
            <w:r w:rsidRPr="00E4610F">
              <w:rPr>
                <w:b/>
                <w:u w:val="single"/>
              </w:rPr>
              <w:t xml:space="preserve">Livrable </w:t>
            </w:r>
            <w:r w:rsidR="002A7D2F">
              <w:rPr>
                <w:b/>
                <w:u w:val="single"/>
              </w:rPr>
              <w:t>3</w:t>
            </w:r>
            <w:r w:rsidR="002A7D2F" w:rsidRPr="00E4610F">
              <w:rPr>
                <w:b/>
              </w:rPr>
              <w:t xml:space="preserve"> </w:t>
            </w:r>
            <w:r w:rsidRPr="00E4610F">
              <w:rPr>
                <w:b/>
              </w:rPr>
              <w:t xml:space="preserve">: </w:t>
            </w:r>
          </w:p>
          <w:p w14:paraId="1B3107AB" w14:textId="77777777" w:rsidR="00BE4524" w:rsidRPr="00E4610F" w:rsidRDefault="00BE4524" w:rsidP="00BE4524">
            <w:pPr>
              <w:numPr>
                <w:ilvl w:val="0"/>
                <w:numId w:val="17"/>
              </w:numPr>
              <w:pBdr>
                <w:top w:val="nil"/>
                <w:left w:val="nil"/>
                <w:bottom w:val="nil"/>
                <w:right w:val="nil"/>
                <w:between w:val="nil"/>
              </w:pBdr>
              <w:jc w:val="both"/>
              <w:rPr>
                <w:b/>
                <w:color w:val="000000"/>
                <w:u w:val="single"/>
              </w:rPr>
            </w:pPr>
            <w:r w:rsidRPr="00E4610F">
              <w:rPr>
                <w:color w:val="000000"/>
              </w:rPr>
              <w:t xml:space="preserve">Stratégie d’appui à l’action climatique du 4C Maroc, qui intègre  le plan d’action prioritaire et le plan de déploiement </w:t>
            </w:r>
          </w:p>
        </w:tc>
        <w:tc>
          <w:tcPr>
            <w:tcW w:w="3118" w:type="dxa"/>
            <w:vAlign w:val="center"/>
          </w:tcPr>
          <w:p w14:paraId="42FFE1AB" w14:textId="77777777" w:rsidR="00BE4524" w:rsidRPr="00E4610F" w:rsidRDefault="00BE4524" w:rsidP="00C0490F">
            <w:r w:rsidRPr="00E4610F">
              <w:t>10 semaines après le début de la consultation</w:t>
            </w:r>
          </w:p>
        </w:tc>
        <w:tc>
          <w:tcPr>
            <w:tcW w:w="1294" w:type="dxa"/>
            <w:vAlign w:val="center"/>
          </w:tcPr>
          <w:p w14:paraId="6D813FF3" w14:textId="77777777" w:rsidR="00BE4524" w:rsidRPr="00E4610F" w:rsidRDefault="00BE4524" w:rsidP="00C0490F">
            <w:pPr>
              <w:jc w:val="center"/>
            </w:pPr>
            <w:r w:rsidRPr="00E4610F">
              <w:t>10</w:t>
            </w:r>
          </w:p>
        </w:tc>
      </w:tr>
      <w:tr w:rsidR="00BE4524" w:rsidRPr="00E4610F" w14:paraId="2EE3078B" w14:textId="77777777" w:rsidTr="00C0490F">
        <w:trPr>
          <w:trHeight w:val="485"/>
        </w:trPr>
        <w:tc>
          <w:tcPr>
            <w:tcW w:w="5382" w:type="dxa"/>
          </w:tcPr>
          <w:p w14:paraId="3667F50D" w14:textId="73225E66" w:rsidR="00BE4524" w:rsidRPr="00E4610F" w:rsidRDefault="00BE4524" w:rsidP="002A7D2F">
            <w:pPr>
              <w:jc w:val="both"/>
              <w:rPr>
                <w:b/>
              </w:rPr>
            </w:pPr>
            <w:r w:rsidRPr="00E4610F">
              <w:rPr>
                <w:b/>
                <w:u w:val="single"/>
              </w:rPr>
              <w:t xml:space="preserve">Livrable </w:t>
            </w:r>
            <w:r w:rsidR="002A7D2F">
              <w:rPr>
                <w:b/>
                <w:u w:val="single"/>
              </w:rPr>
              <w:t>4</w:t>
            </w:r>
            <w:r w:rsidR="002A7D2F" w:rsidRPr="00E4610F">
              <w:rPr>
                <w:b/>
              </w:rPr>
              <w:t xml:space="preserve"> </w:t>
            </w:r>
            <w:r w:rsidRPr="00E4610F">
              <w:rPr>
                <w:b/>
              </w:rPr>
              <w:t xml:space="preserve">: </w:t>
            </w:r>
          </w:p>
          <w:p w14:paraId="4D30D67A" w14:textId="088C5483" w:rsidR="00BE4524" w:rsidRPr="00E4610F" w:rsidRDefault="00BE4524" w:rsidP="002A7D2F">
            <w:pPr>
              <w:numPr>
                <w:ilvl w:val="0"/>
                <w:numId w:val="17"/>
              </w:numPr>
              <w:pBdr>
                <w:top w:val="nil"/>
                <w:left w:val="nil"/>
                <w:bottom w:val="nil"/>
                <w:right w:val="nil"/>
                <w:between w:val="nil"/>
              </w:pBdr>
              <w:jc w:val="both"/>
              <w:rPr>
                <w:b/>
                <w:color w:val="000000"/>
                <w:u w:val="single"/>
              </w:rPr>
            </w:pPr>
            <w:r w:rsidRPr="00E4610F">
              <w:rPr>
                <w:color w:val="000000"/>
              </w:rPr>
              <w:t>Rapport de l’atelier de présentation</w:t>
            </w:r>
          </w:p>
        </w:tc>
        <w:tc>
          <w:tcPr>
            <w:tcW w:w="3118" w:type="dxa"/>
            <w:vAlign w:val="center"/>
          </w:tcPr>
          <w:p w14:paraId="65A0EF98" w14:textId="77777777" w:rsidR="00BE4524" w:rsidRPr="00E4610F" w:rsidRDefault="00BE4524" w:rsidP="00C0490F">
            <w:r w:rsidRPr="00E4610F">
              <w:t xml:space="preserve">1 semaine après l’atelier </w:t>
            </w:r>
          </w:p>
        </w:tc>
        <w:tc>
          <w:tcPr>
            <w:tcW w:w="1294" w:type="dxa"/>
            <w:vAlign w:val="center"/>
          </w:tcPr>
          <w:p w14:paraId="6A147BEC" w14:textId="77777777" w:rsidR="00BE4524" w:rsidRPr="00E4610F" w:rsidRDefault="00BE4524" w:rsidP="00C0490F">
            <w:pPr>
              <w:jc w:val="center"/>
            </w:pPr>
            <w:r w:rsidRPr="00E4610F">
              <w:t>2</w:t>
            </w:r>
          </w:p>
        </w:tc>
      </w:tr>
    </w:tbl>
    <w:p w14:paraId="342032DA" w14:textId="77777777" w:rsidR="0010776F" w:rsidRPr="00E4610F" w:rsidRDefault="0010776F">
      <w:pPr>
        <w:pBdr>
          <w:top w:val="nil"/>
          <w:left w:val="nil"/>
          <w:bottom w:val="nil"/>
          <w:right w:val="nil"/>
          <w:between w:val="nil"/>
        </w:pBdr>
        <w:spacing w:before="240" w:line="276" w:lineRule="auto"/>
        <w:ind w:left="567" w:right="194"/>
        <w:jc w:val="both"/>
        <w:rPr>
          <w:b/>
          <w:color w:val="000000"/>
        </w:rPr>
      </w:pPr>
    </w:p>
    <w:p w14:paraId="524BAD4F" w14:textId="77777777" w:rsidR="0010776F" w:rsidRPr="00E4610F" w:rsidRDefault="000D254F">
      <w:pPr>
        <w:spacing w:after="200" w:line="276" w:lineRule="auto"/>
        <w:jc w:val="both"/>
        <w:rPr>
          <w:u w:val="single"/>
        </w:rPr>
      </w:pPr>
      <w:r w:rsidRPr="00E4610F">
        <w:rPr>
          <w:u w:val="single"/>
        </w:rPr>
        <w:t xml:space="preserve">Tous les documents doivent être produits en français et soumis sous forme électronique (Word et PPT). </w:t>
      </w:r>
    </w:p>
    <w:p w14:paraId="3C44A0EB" w14:textId="77777777" w:rsidR="0010776F" w:rsidRPr="00E4610F" w:rsidRDefault="000D254F">
      <w:pPr>
        <w:numPr>
          <w:ilvl w:val="0"/>
          <w:numId w:val="13"/>
        </w:numPr>
        <w:pBdr>
          <w:top w:val="nil"/>
          <w:left w:val="nil"/>
          <w:bottom w:val="nil"/>
          <w:right w:val="nil"/>
          <w:between w:val="nil"/>
        </w:pBdr>
        <w:spacing w:before="240" w:line="276" w:lineRule="auto"/>
        <w:ind w:left="567" w:right="194" w:hanging="283"/>
        <w:jc w:val="both"/>
        <w:rPr>
          <w:b/>
          <w:color w:val="000000"/>
        </w:rPr>
      </w:pPr>
      <w:r w:rsidRPr="00E4610F">
        <w:rPr>
          <w:b/>
          <w:color w:val="000000"/>
        </w:rPr>
        <w:t>Modalités de paiement</w:t>
      </w:r>
    </w:p>
    <w:p w14:paraId="2FDE1C75" w14:textId="77777777" w:rsidR="0010776F" w:rsidRPr="00E4610F" w:rsidRDefault="000D254F">
      <w:pPr>
        <w:spacing w:before="240" w:line="276" w:lineRule="auto"/>
        <w:ind w:right="194"/>
        <w:jc w:val="both"/>
      </w:pPr>
      <w:r w:rsidRPr="00E4610F">
        <w:t>Le règlement sera effectué en 4 tranches comme suit :</w:t>
      </w:r>
    </w:p>
    <w:p w14:paraId="76F67A1C" w14:textId="41BD4EE5" w:rsidR="0010776F" w:rsidRPr="00E4610F" w:rsidRDefault="000D254F" w:rsidP="002A7D2F">
      <w:pPr>
        <w:numPr>
          <w:ilvl w:val="0"/>
          <w:numId w:val="2"/>
        </w:numPr>
        <w:pBdr>
          <w:top w:val="nil"/>
          <w:left w:val="nil"/>
          <w:bottom w:val="nil"/>
          <w:right w:val="nil"/>
          <w:between w:val="nil"/>
        </w:pBdr>
        <w:spacing w:before="240" w:line="276" w:lineRule="auto"/>
        <w:ind w:right="194"/>
        <w:jc w:val="both"/>
        <w:rPr>
          <w:color w:val="000000"/>
        </w:rPr>
      </w:pPr>
      <w:r w:rsidRPr="00E4610F">
        <w:rPr>
          <w:color w:val="000000"/>
        </w:rPr>
        <w:t xml:space="preserve">20 % après la validation des livrables </w:t>
      </w:r>
      <w:r w:rsidR="00BE4524" w:rsidRPr="00E4610F">
        <w:rPr>
          <w:color w:val="000000"/>
        </w:rPr>
        <w:t>L1</w:t>
      </w:r>
      <w:r w:rsidRPr="00E4610F">
        <w:rPr>
          <w:color w:val="000000"/>
        </w:rPr>
        <w:t xml:space="preserve">; </w:t>
      </w:r>
    </w:p>
    <w:p w14:paraId="68B77A8E" w14:textId="4CD73D28" w:rsidR="0010776F" w:rsidRPr="00E4610F" w:rsidRDefault="000D254F" w:rsidP="00F63122">
      <w:pPr>
        <w:numPr>
          <w:ilvl w:val="0"/>
          <w:numId w:val="2"/>
        </w:numPr>
        <w:pBdr>
          <w:top w:val="nil"/>
          <w:left w:val="nil"/>
          <w:bottom w:val="nil"/>
          <w:right w:val="nil"/>
          <w:between w:val="nil"/>
        </w:pBdr>
        <w:spacing w:line="276" w:lineRule="auto"/>
        <w:ind w:right="194"/>
        <w:jc w:val="both"/>
        <w:rPr>
          <w:color w:val="000000"/>
        </w:rPr>
      </w:pPr>
      <w:r w:rsidRPr="00E4610F">
        <w:rPr>
          <w:color w:val="000000"/>
        </w:rPr>
        <w:t xml:space="preserve">30 % après la validation des livrables </w:t>
      </w:r>
      <w:r w:rsidR="00F63122" w:rsidRPr="00E4610F">
        <w:rPr>
          <w:color w:val="000000"/>
        </w:rPr>
        <w:t>L</w:t>
      </w:r>
      <w:r w:rsidR="00F63122">
        <w:rPr>
          <w:color w:val="000000"/>
        </w:rPr>
        <w:t>2</w:t>
      </w:r>
      <w:r w:rsidR="00F63122" w:rsidRPr="00E4610F">
        <w:rPr>
          <w:color w:val="000000"/>
        </w:rPr>
        <w:t> </w:t>
      </w:r>
      <w:r w:rsidRPr="00E4610F">
        <w:rPr>
          <w:color w:val="000000"/>
        </w:rPr>
        <w:t xml:space="preserve">; </w:t>
      </w:r>
    </w:p>
    <w:p w14:paraId="61E5997D" w14:textId="7EE5B5D7" w:rsidR="0010776F" w:rsidRPr="00E4610F" w:rsidRDefault="000D254F" w:rsidP="00F63122">
      <w:pPr>
        <w:numPr>
          <w:ilvl w:val="0"/>
          <w:numId w:val="2"/>
        </w:numPr>
        <w:pBdr>
          <w:top w:val="nil"/>
          <w:left w:val="nil"/>
          <w:bottom w:val="nil"/>
          <w:right w:val="nil"/>
          <w:between w:val="nil"/>
        </w:pBdr>
        <w:spacing w:line="276" w:lineRule="auto"/>
        <w:ind w:right="194"/>
        <w:jc w:val="both"/>
        <w:rPr>
          <w:color w:val="000000"/>
        </w:rPr>
      </w:pPr>
      <w:r w:rsidRPr="00E4610F">
        <w:rPr>
          <w:color w:val="000000"/>
        </w:rPr>
        <w:t xml:space="preserve">50 % après la validation des livrables </w:t>
      </w:r>
      <w:r w:rsidR="00F63122" w:rsidRPr="00E4610F">
        <w:rPr>
          <w:color w:val="000000"/>
        </w:rPr>
        <w:t>L</w:t>
      </w:r>
      <w:r w:rsidR="00F63122">
        <w:rPr>
          <w:color w:val="000000"/>
        </w:rPr>
        <w:t>3</w:t>
      </w:r>
      <w:r w:rsidR="00F63122" w:rsidRPr="00E4610F">
        <w:rPr>
          <w:color w:val="000000"/>
        </w:rPr>
        <w:t xml:space="preserve"> </w:t>
      </w:r>
      <w:r w:rsidR="00BE4524" w:rsidRPr="00E4610F">
        <w:rPr>
          <w:color w:val="000000"/>
        </w:rPr>
        <w:t xml:space="preserve">et </w:t>
      </w:r>
      <w:r w:rsidR="00F63122" w:rsidRPr="00E4610F">
        <w:rPr>
          <w:color w:val="000000"/>
        </w:rPr>
        <w:t>L</w:t>
      </w:r>
      <w:r w:rsidR="00F63122">
        <w:rPr>
          <w:color w:val="000000"/>
        </w:rPr>
        <w:t>4</w:t>
      </w:r>
      <w:r w:rsidR="00BE4524" w:rsidRPr="00E4610F">
        <w:rPr>
          <w:color w:val="000000"/>
        </w:rPr>
        <w:t xml:space="preserve">. </w:t>
      </w:r>
    </w:p>
    <w:p w14:paraId="403E2C93" w14:textId="77777777" w:rsidR="0010776F" w:rsidRPr="00E4610F" w:rsidRDefault="0010776F">
      <w:pPr>
        <w:pBdr>
          <w:top w:val="nil"/>
          <w:left w:val="nil"/>
          <w:bottom w:val="nil"/>
          <w:right w:val="nil"/>
          <w:between w:val="nil"/>
        </w:pBdr>
        <w:spacing w:line="276" w:lineRule="auto"/>
        <w:ind w:left="720" w:right="194"/>
        <w:jc w:val="both"/>
        <w:rPr>
          <w:color w:val="000000"/>
        </w:rPr>
      </w:pPr>
    </w:p>
    <w:p w14:paraId="2C40C6EA" w14:textId="77777777" w:rsidR="0010776F" w:rsidRPr="00E4610F" w:rsidRDefault="000D254F">
      <w:pPr>
        <w:numPr>
          <w:ilvl w:val="0"/>
          <w:numId w:val="13"/>
        </w:numPr>
        <w:pBdr>
          <w:top w:val="nil"/>
          <w:left w:val="nil"/>
          <w:bottom w:val="nil"/>
          <w:right w:val="nil"/>
          <w:between w:val="nil"/>
        </w:pBdr>
        <w:spacing w:line="276" w:lineRule="auto"/>
        <w:ind w:left="567" w:right="194" w:hanging="283"/>
        <w:jc w:val="both"/>
        <w:rPr>
          <w:b/>
          <w:color w:val="000000"/>
        </w:rPr>
      </w:pPr>
      <w:r w:rsidRPr="00E4610F">
        <w:rPr>
          <w:b/>
          <w:color w:val="000000"/>
        </w:rPr>
        <w:t>Profil de ou des expert(e)s</w:t>
      </w:r>
    </w:p>
    <w:p w14:paraId="165383C9" w14:textId="77777777" w:rsidR="00E4610F" w:rsidRPr="00E4610F" w:rsidRDefault="00E4610F" w:rsidP="00E4610F">
      <w:pPr>
        <w:pStyle w:val="Paragraphedeliste"/>
        <w:numPr>
          <w:ilvl w:val="0"/>
          <w:numId w:val="20"/>
        </w:numPr>
        <w:pBdr>
          <w:top w:val="nil"/>
          <w:left w:val="nil"/>
          <w:bottom w:val="nil"/>
          <w:right w:val="nil"/>
          <w:between w:val="nil"/>
        </w:pBdr>
        <w:spacing w:line="276" w:lineRule="auto"/>
        <w:ind w:right="194"/>
        <w:jc w:val="both"/>
        <w:rPr>
          <w:color w:val="000000"/>
        </w:rPr>
      </w:pPr>
      <w:r w:rsidRPr="00E4610F">
        <w:rPr>
          <w:color w:val="000000"/>
        </w:rPr>
        <w:t xml:space="preserve">Formation universitaire avancée (Master ou diplôme équivalent) en économie, relations internationales, agronomie, environnement ou toute autre discipline jugée pertinente à la </w:t>
      </w:r>
      <w:proofErr w:type="gramStart"/>
      <w:r w:rsidRPr="00E4610F">
        <w:rPr>
          <w:color w:val="000000"/>
        </w:rPr>
        <w:t>consultation  ;</w:t>
      </w:r>
      <w:proofErr w:type="gramEnd"/>
      <w:r w:rsidRPr="00E4610F">
        <w:rPr>
          <w:color w:val="000000"/>
        </w:rPr>
        <w:t xml:space="preserve"> </w:t>
      </w:r>
    </w:p>
    <w:p w14:paraId="1CF37CD4" w14:textId="77777777" w:rsidR="00E4610F" w:rsidRPr="00E4610F" w:rsidRDefault="00E4610F" w:rsidP="00E4610F">
      <w:pPr>
        <w:pStyle w:val="Paragraphedeliste"/>
        <w:numPr>
          <w:ilvl w:val="0"/>
          <w:numId w:val="20"/>
        </w:numPr>
        <w:pBdr>
          <w:top w:val="nil"/>
          <w:left w:val="nil"/>
          <w:bottom w:val="nil"/>
          <w:right w:val="nil"/>
          <w:between w:val="nil"/>
        </w:pBdr>
        <w:spacing w:line="276" w:lineRule="auto"/>
        <w:ind w:right="194"/>
        <w:jc w:val="both"/>
        <w:rPr>
          <w:color w:val="000000"/>
        </w:rPr>
      </w:pPr>
      <w:r w:rsidRPr="00E4610F">
        <w:rPr>
          <w:color w:val="000000"/>
        </w:rPr>
        <w:t xml:space="preserve">Ayant d’au moins 10 ans d’expérience dans le domaine de la lutte contre les changements </w:t>
      </w:r>
      <w:r w:rsidRPr="00E4610F">
        <w:rPr>
          <w:color w:val="000000"/>
        </w:rPr>
        <w:lastRenderedPageBreak/>
        <w:t>climatiques au Maroc ;</w:t>
      </w:r>
    </w:p>
    <w:p w14:paraId="44089D71" w14:textId="77777777" w:rsidR="00E4610F" w:rsidRPr="00E4610F" w:rsidRDefault="00E4610F" w:rsidP="00E4610F">
      <w:pPr>
        <w:pStyle w:val="Paragraphedeliste"/>
        <w:numPr>
          <w:ilvl w:val="0"/>
          <w:numId w:val="20"/>
        </w:numPr>
        <w:pBdr>
          <w:top w:val="nil"/>
          <w:left w:val="nil"/>
          <w:bottom w:val="nil"/>
          <w:right w:val="nil"/>
          <w:between w:val="nil"/>
        </w:pBdr>
        <w:spacing w:line="276" w:lineRule="auto"/>
        <w:ind w:right="194"/>
        <w:jc w:val="both"/>
        <w:rPr>
          <w:color w:val="000000"/>
        </w:rPr>
      </w:pPr>
      <w:r w:rsidRPr="00E4610F">
        <w:rPr>
          <w:color w:val="000000"/>
        </w:rPr>
        <w:t>Expérience prouvée dans la réalisation de consultations multi-</w:t>
      </w:r>
      <w:proofErr w:type="gramStart"/>
      <w:r w:rsidRPr="00E4610F">
        <w:rPr>
          <w:color w:val="000000"/>
        </w:rPr>
        <w:t>sectorielles  ;</w:t>
      </w:r>
      <w:proofErr w:type="gramEnd"/>
    </w:p>
    <w:p w14:paraId="198CDC62" w14:textId="77777777" w:rsidR="00E4610F" w:rsidRPr="00E4610F" w:rsidRDefault="00E4610F" w:rsidP="00E4610F">
      <w:pPr>
        <w:pStyle w:val="Paragraphedeliste"/>
        <w:numPr>
          <w:ilvl w:val="0"/>
          <w:numId w:val="20"/>
        </w:numPr>
        <w:pBdr>
          <w:top w:val="nil"/>
          <w:left w:val="nil"/>
          <w:bottom w:val="nil"/>
          <w:right w:val="nil"/>
          <w:between w:val="nil"/>
        </w:pBdr>
        <w:spacing w:line="276" w:lineRule="auto"/>
        <w:ind w:right="194"/>
        <w:jc w:val="both"/>
        <w:rPr>
          <w:color w:val="000000"/>
        </w:rPr>
      </w:pPr>
      <w:r w:rsidRPr="00E4610F">
        <w:rPr>
          <w:color w:val="000000"/>
        </w:rPr>
        <w:t>Excellentes capacités d’écoute et de communication écrite et orale en français ;</w:t>
      </w:r>
    </w:p>
    <w:p w14:paraId="4BEF5765" w14:textId="77777777" w:rsidR="00E4610F" w:rsidRPr="00E4610F" w:rsidRDefault="00E4610F" w:rsidP="00E4610F">
      <w:pPr>
        <w:pStyle w:val="Paragraphedeliste"/>
        <w:numPr>
          <w:ilvl w:val="0"/>
          <w:numId w:val="20"/>
        </w:numPr>
        <w:pBdr>
          <w:top w:val="nil"/>
          <w:left w:val="nil"/>
          <w:bottom w:val="nil"/>
          <w:right w:val="nil"/>
          <w:between w:val="nil"/>
        </w:pBdr>
        <w:spacing w:line="276" w:lineRule="auto"/>
        <w:ind w:right="194"/>
        <w:jc w:val="both"/>
        <w:rPr>
          <w:color w:val="000000"/>
        </w:rPr>
      </w:pPr>
      <w:r w:rsidRPr="00E4610F">
        <w:rPr>
          <w:color w:val="000000"/>
        </w:rPr>
        <w:t xml:space="preserve">Excellentes capacités d’analyse stratégique et de production de documents d’orientation. </w:t>
      </w:r>
    </w:p>
    <w:p w14:paraId="0DECB8AB" w14:textId="77777777" w:rsidR="0010776F" w:rsidRPr="00E4610F" w:rsidRDefault="0010776F">
      <w:pPr>
        <w:pBdr>
          <w:top w:val="nil"/>
          <w:left w:val="nil"/>
          <w:bottom w:val="nil"/>
          <w:right w:val="nil"/>
          <w:between w:val="nil"/>
        </w:pBdr>
        <w:spacing w:line="276" w:lineRule="auto"/>
        <w:ind w:left="720" w:right="194"/>
        <w:jc w:val="both"/>
        <w:rPr>
          <w:color w:val="000000"/>
        </w:rPr>
      </w:pPr>
    </w:p>
    <w:p w14:paraId="4D752647" w14:textId="77777777" w:rsidR="0010776F" w:rsidRPr="00E4610F" w:rsidRDefault="000D254F">
      <w:pPr>
        <w:numPr>
          <w:ilvl w:val="0"/>
          <w:numId w:val="13"/>
        </w:numPr>
        <w:pBdr>
          <w:top w:val="nil"/>
          <w:left w:val="nil"/>
          <w:bottom w:val="nil"/>
          <w:right w:val="nil"/>
          <w:between w:val="nil"/>
        </w:pBdr>
        <w:spacing w:line="276" w:lineRule="auto"/>
        <w:ind w:left="567" w:right="194" w:hanging="283"/>
        <w:jc w:val="both"/>
        <w:rPr>
          <w:b/>
          <w:color w:val="000000"/>
        </w:rPr>
      </w:pPr>
      <w:r w:rsidRPr="00E4610F">
        <w:rPr>
          <w:b/>
          <w:color w:val="000000"/>
        </w:rPr>
        <w:t>Présentation de l’offre du contractant</w:t>
      </w:r>
    </w:p>
    <w:p w14:paraId="224A4770" w14:textId="77777777" w:rsidR="0010776F" w:rsidRPr="00E4610F" w:rsidRDefault="000D254F">
      <w:pPr>
        <w:pBdr>
          <w:top w:val="nil"/>
          <w:left w:val="nil"/>
          <w:bottom w:val="nil"/>
          <w:right w:val="nil"/>
          <w:between w:val="nil"/>
        </w:pBdr>
        <w:spacing w:before="120"/>
        <w:rPr>
          <w:color w:val="000000"/>
        </w:rPr>
      </w:pPr>
      <w:r w:rsidRPr="00E4610F">
        <w:rPr>
          <w:color w:val="000000"/>
        </w:rPr>
        <w:t>Le prestataire est tenu de présenter les documents suivants :</w:t>
      </w:r>
    </w:p>
    <w:p w14:paraId="16A35EC5" w14:textId="77777777" w:rsidR="0010776F" w:rsidRPr="00E4610F" w:rsidRDefault="000D254F">
      <w:pPr>
        <w:pStyle w:val="Titre1"/>
        <w:numPr>
          <w:ilvl w:val="0"/>
          <w:numId w:val="1"/>
        </w:numPr>
        <w:tabs>
          <w:tab w:val="left" w:pos="1237"/>
        </w:tabs>
        <w:spacing w:before="120"/>
        <w:rPr>
          <w:sz w:val="22"/>
          <w:szCs w:val="22"/>
        </w:rPr>
      </w:pPr>
      <w:r w:rsidRPr="00E4610F">
        <w:rPr>
          <w:sz w:val="22"/>
          <w:szCs w:val="22"/>
        </w:rPr>
        <w:t>Offre Technique détaillant :</w:t>
      </w:r>
    </w:p>
    <w:p w14:paraId="14775F32" w14:textId="77777777" w:rsidR="0010776F" w:rsidRPr="00E4610F" w:rsidRDefault="000D254F">
      <w:pPr>
        <w:numPr>
          <w:ilvl w:val="1"/>
          <w:numId w:val="12"/>
        </w:numPr>
        <w:pBdr>
          <w:top w:val="nil"/>
          <w:left w:val="nil"/>
          <w:bottom w:val="nil"/>
          <w:right w:val="nil"/>
          <w:between w:val="nil"/>
        </w:pBdr>
        <w:tabs>
          <w:tab w:val="left" w:pos="1236"/>
          <w:tab w:val="left" w:pos="1237"/>
        </w:tabs>
        <w:spacing w:before="122"/>
        <w:jc w:val="both"/>
        <w:rPr>
          <w:color w:val="000000"/>
          <w:lang w:val="en-US"/>
        </w:rPr>
      </w:pPr>
      <w:r w:rsidRPr="00E4610F">
        <w:rPr>
          <w:color w:val="000000"/>
          <w:lang w:val="en-US"/>
        </w:rPr>
        <w:t>CV de(s) expert(s);</w:t>
      </w:r>
    </w:p>
    <w:p w14:paraId="428BBA69" w14:textId="01382E56" w:rsidR="0010776F" w:rsidRPr="00E4610F" w:rsidRDefault="00B36088">
      <w:pPr>
        <w:numPr>
          <w:ilvl w:val="1"/>
          <w:numId w:val="12"/>
        </w:numPr>
        <w:pBdr>
          <w:top w:val="nil"/>
          <w:left w:val="nil"/>
          <w:bottom w:val="nil"/>
          <w:right w:val="nil"/>
          <w:between w:val="nil"/>
        </w:pBdr>
        <w:tabs>
          <w:tab w:val="left" w:pos="1236"/>
          <w:tab w:val="left" w:pos="1237"/>
        </w:tabs>
        <w:spacing w:before="119"/>
        <w:jc w:val="both"/>
      </w:pPr>
      <w:r w:rsidRPr="00E4610F">
        <w:rPr>
          <w:color w:val="000000"/>
        </w:rPr>
        <w:t>Étapes</w:t>
      </w:r>
      <w:r w:rsidR="000D254F" w:rsidRPr="00E4610F">
        <w:rPr>
          <w:color w:val="000000"/>
        </w:rPr>
        <w:t xml:space="preserve"> et calendrier de mise en œuvre ;</w:t>
      </w:r>
    </w:p>
    <w:p w14:paraId="057B1F4C" w14:textId="77777777" w:rsidR="0010776F" w:rsidRPr="00E4610F" w:rsidRDefault="000D254F">
      <w:pPr>
        <w:numPr>
          <w:ilvl w:val="1"/>
          <w:numId w:val="12"/>
        </w:numPr>
        <w:pBdr>
          <w:top w:val="nil"/>
          <w:left w:val="nil"/>
          <w:bottom w:val="nil"/>
          <w:right w:val="nil"/>
          <w:between w:val="nil"/>
        </w:pBdr>
        <w:tabs>
          <w:tab w:val="left" w:pos="1236"/>
          <w:tab w:val="left" w:pos="1237"/>
        </w:tabs>
        <w:spacing w:before="119"/>
        <w:jc w:val="both"/>
      </w:pPr>
      <w:r w:rsidRPr="00E4610F">
        <w:rPr>
          <w:color w:val="000000"/>
        </w:rPr>
        <w:t xml:space="preserve">    Une méthodologie de travail ;</w:t>
      </w:r>
    </w:p>
    <w:p w14:paraId="5F6C4F38" w14:textId="77777777" w:rsidR="0010776F" w:rsidRPr="00E4610F" w:rsidRDefault="000D254F">
      <w:pPr>
        <w:pStyle w:val="Titre1"/>
        <w:numPr>
          <w:ilvl w:val="0"/>
          <w:numId w:val="1"/>
        </w:numPr>
        <w:tabs>
          <w:tab w:val="left" w:pos="1237"/>
        </w:tabs>
        <w:spacing w:before="117"/>
        <w:jc w:val="both"/>
        <w:rPr>
          <w:sz w:val="22"/>
          <w:szCs w:val="22"/>
        </w:rPr>
      </w:pPr>
      <w:r w:rsidRPr="00E4610F">
        <w:rPr>
          <w:sz w:val="22"/>
          <w:szCs w:val="22"/>
        </w:rPr>
        <w:t>Offre Financière :</w:t>
      </w:r>
    </w:p>
    <w:p w14:paraId="5928026A" w14:textId="57E303ED" w:rsidR="0010776F" w:rsidRPr="00E4610F" w:rsidRDefault="000D254F">
      <w:pPr>
        <w:numPr>
          <w:ilvl w:val="0"/>
          <w:numId w:val="3"/>
        </w:numPr>
        <w:pBdr>
          <w:top w:val="nil"/>
          <w:left w:val="nil"/>
          <w:bottom w:val="nil"/>
          <w:right w:val="nil"/>
          <w:between w:val="nil"/>
        </w:pBdr>
        <w:tabs>
          <w:tab w:val="left" w:pos="1237"/>
        </w:tabs>
        <w:spacing w:before="119"/>
        <w:ind w:left="1418" w:right="193"/>
        <w:jc w:val="both"/>
      </w:pPr>
      <w:r w:rsidRPr="00E4610F">
        <w:rPr>
          <w:color w:val="000000"/>
        </w:rPr>
        <w:t xml:space="preserve">    Une offre financière détaillée spécifiant le nombre d’H/J par étape de chaque phase. L’offre financière doit être datée et signée.</w:t>
      </w:r>
    </w:p>
    <w:p w14:paraId="6EF18C00" w14:textId="77777777" w:rsidR="0010776F" w:rsidRPr="00E4610F" w:rsidRDefault="0010776F" w:rsidP="004443C0">
      <w:pPr>
        <w:pBdr>
          <w:top w:val="nil"/>
          <w:left w:val="nil"/>
          <w:bottom w:val="nil"/>
          <w:right w:val="nil"/>
          <w:between w:val="nil"/>
        </w:pBdr>
        <w:tabs>
          <w:tab w:val="left" w:pos="1237"/>
        </w:tabs>
        <w:ind w:right="193"/>
        <w:jc w:val="both"/>
        <w:rPr>
          <w:color w:val="000000"/>
        </w:rPr>
      </w:pPr>
    </w:p>
    <w:p w14:paraId="4394C0A1" w14:textId="06C4EB0D" w:rsidR="0010776F" w:rsidRPr="00E4610F" w:rsidRDefault="00FC6B39">
      <w:pPr>
        <w:numPr>
          <w:ilvl w:val="0"/>
          <w:numId w:val="13"/>
        </w:numPr>
        <w:pBdr>
          <w:top w:val="nil"/>
          <w:left w:val="nil"/>
          <w:bottom w:val="nil"/>
          <w:right w:val="nil"/>
          <w:between w:val="nil"/>
        </w:pBdr>
        <w:spacing w:line="276" w:lineRule="auto"/>
        <w:ind w:left="709" w:right="194" w:hanging="425"/>
        <w:jc w:val="both"/>
        <w:rPr>
          <w:b/>
          <w:color w:val="000000"/>
        </w:rPr>
      </w:pPr>
      <w:r w:rsidRPr="00E4610F">
        <w:rPr>
          <w:b/>
          <w:color w:val="000000"/>
        </w:rPr>
        <w:t>Évaluation</w:t>
      </w:r>
      <w:r w:rsidR="000D254F" w:rsidRPr="00E4610F">
        <w:rPr>
          <w:b/>
          <w:color w:val="000000"/>
        </w:rPr>
        <w:t xml:space="preserve"> des offres </w:t>
      </w:r>
    </w:p>
    <w:p w14:paraId="3CAEB83B" w14:textId="77777777" w:rsidR="0010776F" w:rsidRPr="00E4610F" w:rsidRDefault="0010776F">
      <w:pPr>
        <w:pBdr>
          <w:top w:val="nil"/>
          <w:left w:val="nil"/>
          <w:bottom w:val="nil"/>
          <w:right w:val="nil"/>
          <w:between w:val="nil"/>
        </w:pBdr>
        <w:spacing w:line="276" w:lineRule="auto"/>
        <w:ind w:left="709" w:right="194"/>
        <w:jc w:val="both"/>
        <w:rPr>
          <w:b/>
          <w:color w:val="000000"/>
        </w:rPr>
      </w:pPr>
    </w:p>
    <w:tbl>
      <w:tblPr>
        <w:tblStyle w:val="a0"/>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9"/>
        <w:gridCol w:w="2250"/>
      </w:tblGrid>
      <w:tr w:rsidR="0010776F" w:rsidRPr="00E4610F" w14:paraId="12DAAAF2" w14:textId="77777777">
        <w:trPr>
          <w:jc w:val="center"/>
        </w:trPr>
        <w:tc>
          <w:tcPr>
            <w:tcW w:w="6109" w:type="dxa"/>
            <w:shd w:val="clear" w:color="auto" w:fill="D9D9D9"/>
          </w:tcPr>
          <w:p w14:paraId="15DE7DD0" w14:textId="77777777" w:rsidR="0010776F" w:rsidRPr="00E4610F" w:rsidRDefault="000D254F">
            <w:pPr>
              <w:widowControl/>
              <w:pBdr>
                <w:top w:val="nil"/>
                <w:left w:val="nil"/>
                <w:bottom w:val="nil"/>
                <w:right w:val="nil"/>
                <w:between w:val="nil"/>
              </w:pBdr>
              <w:jc w:val="center"/>
              <w:rPr>
                <w:b/>
                <w:color w:val="000000"/>
              </w:rPr>
            </w:pPr>
            <w:r w:rsidRPr="00E4610F">
              <w:rPr>
                <w:b/>
                <w:color w:val="000000"/>
              </w:rPr>
              <w:t>Critères de l’évaluation technique</w:t>
            </w:r>
          </w:p>
        </w:tc>
        <w:tc>
          <w:tcPr>
            <w:tcW w:w="2250" w:type="dxa"/>
            <w:shd w:val="clear" w:color="auto" w:fill="D9D9D9"/>
          </w:tcPr>
          <w:p w14:paraId="138D47E4" w14:textId="77777777" w:rsidR="0010776F" w:rsidRPr="00E4610F" w:rsidRDefault="000D254F">
            <w:pPr>
              <w:widowControl/>
              <w:pBdr>
                <w:top w:val="nil"/>
                <w:left w:val="nil"/>
                <w:bottom w:val="nil"/>
                <w:right w:val="nil"/>
                <w:between w:val="nil"/>
              </w:pBdr>
              <w:jc w:val="center"/>
              <w:rPr>
                <w:b/>
                <w:color w:val="000000"/>
              </w:rPr>
            </w:pPr>
            <w:r w:rsidRPr="00E4610F">
              <w:rPr>
                <w:b/>
                <w:color w:val="000000"/>
              </w:rPr>
              <w:t>Points</w:t>
            </w:r>
          </w:p>
          <w:p w14:paraId="2E0BB991" w14:textId="77777777" w:rsidR="0010776F" w:rsidRPr="00E4610F" w:rsidRDefault="0010776F">
            <w:pPr>
              <w:widowControl/>
              <w:pBdr>
                <w:top w:val="nil"/>
                <w:left w:val="nil"/>
                <w:bottom w:val="nil"/>
                <w:right w:val="nil"/>
                <w:between w:val="nil"/>
              </w:pBdr>
              <w:jc w:val="center"/>
              <w:rPr>
                <w:b/>
                <w:color w:val="000000"/>
              </w:rPr>
            </w:pPr>
          </w:p>
        </w:tc>
      </w:tr>
      <w:tr w:rsidR="0010776F" w:rsidRPr="00E4610F" w14:paraId="280E7874" w14:textId="77777777">
        <w:trPr>
          <w:jc w:val="center"/>
        </w:trPr>
        <w:tc>
          <w:tcPr>
            <w:tcW w:w="6109" w:type="dxa"/>
            <w:shd w:val="clear" w:color="auto" w:fill="FFFFFF"/>
          </w:tcPr>
          <w:p w14:paraId="69DCD363" w14:textId="77777777" w:rsidR="0010776F" w:rsidRPr="00E4610F" w:rsidRDefault="000D254F">
            <w:pPr>
              <w:widowControl/>
              <w:pBdr>
                <w:top w:val="nil"/>
                <w:left w:val="nil"/>
                <w:bottom w:val="nil"/>
                <w:right w:val="nil"/>
                <w:between w:val="nil"/>
              </w:pBdr>
              <w:jc w:val="both"/>
              <w:rPr>
                <w:color w:val="000000"/>
              </w:rPr>
            </w:pPr>
            <w:r w:rsidRPr="00E4610F">
              <w:rPr>
                <w:b/>
                <w:color w:val="000000"/>
              </w:rPr>
              <w:t>Démarche méthodologique proposée</w:t>
            </w:r>
            <w:r w:rsidRPr="00E4610F">
              <w:rPr>
                <w:color w:val="000000"/>
              </w:rPr>
              <w:t xml:space="preserve">* </w:t>
            </w:r>
          </w:p>
        </w:tc>
        <w:tc>
          <w:tcPr>
            <w:tcW w:w="2250" w:type="dxa"/>
            <w:shd w:val="clear" w:color="auto" w:fill="FFFFFF"/>
            <w:vAlign w:val="center"/>
          </w:tcPr>
          <w:p w14:paraId="57A6761F" w14:textId="55A01B52" w:rsidR="0010776F" w:rsidRPr="00E4610F" w:rsidRDefault="00F63122">
            <w:pPr>
              <w:widowControl/>
              <w:pBdr>
                <w:top w:val="nil"/>
                <w:left w:val="nil"/>
                <w:bottom w:val="nil"/>
                <w:right w:val="nil"/>
                <w:between w:val="nil"/>
              </w:pBdr>
              <w:jc w:val="center"/>
              <w:rPr>
                <w:b/>
                <w:color w:val="000000"/>
              </w:rPr>
            </w:pPr>
            <w:r>
              <w:rPr>
                <w:color w:val="000000"/>
              </w:rPr>
              <w:t>3</w:t>
            </w:r>
            <w:r w:rsidRPr="00E4610F">
              <w:rPr>
                <w:color w:val="000000"/>
              </w:rPr>
              <w:t>0</w:t>
            </w:r>
          </w:p>
        </w:tc>
      </w:tr>
      <w:tr w:rsidR="0010776F" w:rsidRPr="00E4610F" w14:paraId="0269C3E6" w14:textId="77777777">
        <w:trPr>
          <w:jc w:val="center"/>
        </w:trPr>
        <w:tc>
          <w:tcPr>
            <w:tcW w:w="6109" w:type="dxa"/>
            <w:tcBorders>
              <w:right w:val="single" w:sz="4" w:space="0" w:color="000000"/>
            </w:tcBorders>
          </w:tcPr>
          <w:p w14:paraId="4E2FB0EA" w14:textId="77777777" w:rsidR="0010776F" w:rsidRPr="00E4610F" w:rsidRDefault="000D254F">
            <w:pPr>
              <w:widowControl/>
              <w:pBdr>
                <w:top w:val="nil"/>
                <w:left w:val="nil"/>
                <w:bottom w:val="nil"/>
                <w:right w:val="nil"/>
                <w:between w:val="nil"/>
              </w:pBdr>
              <w:jc w:val="both"/>
              <w:rPr>
                <w:b/>
                <w:color w:val="000000"/>
              </w:rPr>
            </w:pPr>
            <w:r w:rsidRPr="00E4610F">
              <w:rPr>
                <w:b/>
                <w:color w:val="000000"/>
              </w:rPr>
              <w:t>Profil du consultant </w:t>
            </w:r>
          </w:p>
          <w:p w14:paraId="16A2D262" w14:textId="3BC46925" w:rsidR="0010776F" w:rsidRPr="00E4610F" w:rsidRDefault="000D254F">
            <w:pPr>
              <w:widowControl/>
              <w:pBdr>
                <w:top w:val="nil"/>
                <w:left w:val="nil"/>
                <w:bottom w:val="nil"/>
                <w:right w:val="nil"/>
                <w:between w:val="nil"/>
              </w:pBdr>
              <w:jc w:val="both"/>
              <w:rPr>
                <w:color w:val="000000"/>
              </w:rPr>
            </w:pPr>
            <w:r w:rsidRPr="00E4610F">
              <w:rPr>
                <w:color w:val="000000"/>
              </w:rPr>
              <w:t xml:space="preserve">Formation académique : </w:t>
            </w:r>
            <w:r w:rsidR="00A250EC" w:rsidRPr="00E4610F">
              <w:rPr>
                <w:color w:val="000000"/>
              </w:rPr>
              <w:t xml:space="preserve">en économie, relations internationales, agronomie, environnement ou toute autre discipline jugée pertinente à la consultation </w:t>
            </w:r>
            <w:r w:rsidRPr="00E4610F">
              <w:rPr>
                <w:color w:val="000000"/>
              </w:rPr>
              <w:t>;</w:t>
            </w:r>
          </w:p>
          <w:p w14:paraId="7F6DB71D" w14:textId="7DFF974D" w:rsidR="0010776F" w:rsidRPr="00E4610F" w:rsidRDefault="00A250EC">
            <w:pPr>
              <w:widowControl/>
              <w:numPr>
                <w:ilvl w:val="0"/>
                <w:numId w:val="7"/>
              </w:numPr>
              <w:pBdr>
                <w:top w:val="nil"/>
                <w:left w:val="nil"/>
                <w:bottom w:val="nil"/>
                <w:right w:val="nil"/>
                <w:between w:val="nil"/>
              </w:pBdr>
              <w:jc w:val="both"/>
              <w:rPr>
                <w:color w:val="000000"/>
              </w:rPr>
            </w:pPr>
            <w:r w:rsidRPr="00E4610F">
              <w:rPr>
                <w:color w:val="000000"/>
              </w:rPr>
              <w:t>Master ou diplôme équivalent</w:t>
            </w:r>
            <w:r w:rsidR="000D254F" w:rsidRPr="00E4610F">
              <w:rPr>
                <w:color w:val="000000"/>
              </w:rPr>
              <w:t> : 20 points</w:t>
            </w:r>
          </w:p>
          <w:p w14:paraId="2F16D89C" w14:textId="691BD264" w:rsidR="0010776F" w:rsidRPr="00E4610F" w:rsidRDefault="00E93D96">
            <w:pPr>
              <w:widowControl/>
              <w:numPr>
                <w:ilvl w:val="0"/>
                <w:numId w:val="7"/>
              </w:numPr>
              <w:pBdr>
                <w:top w:val="nil"/>
                <w:left w:val="nil"/>
                <w:bottom w:val="nil"/>
                <w:right w:val="nil"/>
                <w:between w:val="nil"/>
              </w:pBdr>
              <w:jc w:val="both"/>
              <w:rPr>
                <w:color w:val="000000"/>
              </w:rPr>
            </w:pPr>
            <w:r w:rsidRPr="00E4610F">
              <w:rPr>
                <w:color w:val="000000"/>
              </w:rPr>
              <w:t xml:space="preserve">Pas de Master ou diplôme équivalent </w:t>
            </w:r>
            <w:r w:rsidR="00E4610F" w:rsidRPr="00E4610F">
              <w:rPr>
                <w:color w:val="000000"/>
              </w:rPr>
              <w:t>é</w:t>
            </w:r>
            <w:r w:rsidR="000D254F" w:rsidRPr="00E4610F">
              <w:rPr>
                <w:color w:val="000000"/>
              </w:rPr>
              <w:t xml:space="preserve"> : 0 points </w:t>
            </w:r>
          </w:p>
          <w:p w14:paraId="1A80A2EE" w14:textId="77777777" w:rsidR="0010776F" w:rsidRPr="00E4610F" w:rsidRDefault="0010776F">
            <w:pPr>
              <w:widowControl/>
              <w:pBdr>
                <w:top w:val="nil"/>
                <w:left w:val="nil"/>
                <w:bottom w:val="nil"/>
                <w:right w:val="nil"/>
                <w:between w:val="nil"/>
              </w:pBdr>
              <w:ind w:left="360"/>
              <w:jc w:val="both"/>
              <w:rPr>
                <w:color w:val="000000"/>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3F73829" w14:textId="77777777" w:rsidR="0010776F" w:rsidRPr="00E4610F" w:rsidRDefault="0010776F">
            <w:pPr>
              <w:widowControl/>
              <w:pBdr>
                <w:top w:val="nil"/>
                <w:left w:val="nil"/>
                <w:bottom w:val="nil"/>
                <w:right w:val="nil"/>
                <w:between w:val="nil"/>
              </w:pBdr>
              <w:jc w:val="center"/>
              <w:rPr>
                <w:color w:val="000000"/>
              </w:rPr>
            </w:pPr>
          </w:p>
          <w:p w14:paraId="4E326379" w14:textId="4C5F4E52" w:rsidR="0010776F" w:rsidRPr="00E4610F" w:rsidRDefault="00F63122">
            <w:pPr>
              <w:widowControl/>
              <w:pBdr>
                <w:top w:val="nil"/>
                <w:left w:val="nil"/>
                <w:bottom w:val="nil"/>
                <w:right w:val="nil"/>
                <w:between w:val="nil"/>
              </w:pBdr>
              <w:jc w:val="center"/>
              <w:rPr>
                <w:color w:val="000000"/>
              </w:rPr>
            </w:pPr>
            <w:r>
              <w:rPr>
                <w:color w:val="000000"/>
              </w:rPr>
              <w:t>1</w:t>
            </w:r>
            <w:r w:rsidRPr="00E4610F">
              <w:rPr>
                <w:color w:val="000000"/>
              </w:rPr>
              <w:t>0</w:t>
            </w:r>
          </w:p>
          <w:p w14:paraId="7E1EE5FB" w14:textId="77777777" w:rsidR="0010776F" w:rsidRPr="00E4610F" w:rsidRDefault="0010776F">
            <w:pPr>
              <w:widowControl/>
              <w:pBdr>
                <w:top w:val="nil"/>
                <w:left w:val="nil"/>
                <w:bottom w:val="nil"/>
                <w:right w:val="nil"/>
                <w:between w:val="nil"/>
              </w:pBdr>
              <w:jc w:val="center"/>
              <w:rPr>
                <w:color w:val="000000"/>
              </w:rPr>
            </w:pPr>
          </w:p>
        </w:tc>
      </w:tr>
      <w:tr w:rsidR="0010776F" w:rsidRPr="00E4610F" w14:paraId="0F79879F" w14:textId="77777777">
        <w:trPr>
          <w:jc w:val="center"/>
        </w:trPr>
        <w:tc>
          <w:tcPr>
            <w:tcW w:w="6109" w:type="dxa"/>
            <w:tcBorders>
              <w:right w:val="single" w:sz="4" w:space="0" w:color="000000"/>
            </w:tcBorders>
          </w:tcPr>
          <w:p w14:paraId="014CEC07" w14:textId="445BE97B" w:rsidR="00A250EC" w:rsidRPr="00E4610F" w:rsidRDefault="000D254F">
            <w:pPr>
              <w:widowControl/>
              <w:pBdr>
                <w:top w:val="nil"/>
                <w:left w:val="nil"/>
                <w:bottom w:val="nil"/>
                <w:right w:val="nil"/>
                <w:between w:val="nil"/>
              </w:pBdr>
              <w:jc w:val="both"/>
              <w:rPr>
                <w:color w:val="000000"/>
              </w:rPr>
            </w:pPr>
            <w:r w:rsidRPr="00E4610F">
              <w:rPr>
                <w:b/>
                <w:color w:val="000000"/>
              </w:rPr>
              <w:t xml:space="preserve">Expérience avérée </w:t>
            </w:r>
          </w:p>
          <w:p w14:paraId="2E8D0FD2" w14:textId="5A17210E" w:rsidR="0010776F" w:rsidRPr="00E4610F" w:rsidRDefault="00A250EC">
            <w:pPr>
              <w:widowControl/>
              <w:pBdr>
                <w:top w:val="nil"/>
                <w:left w:val="nil"/>
                <w:bottom w:val="nil"/>
                <w:right w:val="nil"/>
                <w:between w:val="nil"/>
              </w:pBdr>
              <w:jc w:val="both"/>
              <w:rPr>
                <w:color w:val="000000"/>
              </w:rPr>
            </w:pPr>
            <w:r w:rsidRPr="00E4610F">
              <w:rPr>
                <w:color w:val="000000"/>
              </w:rPr>
              <w:t>Réalisation de consultations multi-</w:t>
            </w:r>
            <w:proofErr w:type="gramStart"/>
            <w:r w:rsidRPr="00E4610F">
              <w:rPr>
                <w:color w:val="000000"/>
              </w:rPr>
              <w:t xml:space="preserve">sectorielles  </w:t>
            </w:r>
            <w:r w:rsidR="000D254F" w:rsidRPr="00E4610F">
              <w:rPr>
                <w:color w:val="000000"/>
              </w:rPr>
              <w:t>:</w:t>
            </w:r>
            <w:proofErr w:type="gramEnd"/>
          </w:p>
          <w:p w14:paraId="74A4A6C8" w14:textId="7951545B" w:rsidR="0010776F" w:rsidRPr="00E4610F" w:rsidRDefault="000D254F">
            <w:pPr>
              <w:widowControl/>
              <w:numPr>
                <w:ilvl w:val="0"/>
                <w:numId w:val="7"/>
              </w:numPr>
              <w:pBdr>
                <w:top w:val="nil"/>
                <w:left w:val="nil"/>
                <w:bottom w:val="nil"/>
                <w:right w:val="nil"/>
                <w:between w:val="nil"/>
              </w:pBdr>
              <w:jc w:val="both"/>
              <w:rPr>
                <w:color w:val="000000"/>
              </w:rPr>
            </w:pPr>
            <w:r w:rsidRPr="00E4610F">
              <w:rPr>
                <w:color w:val="000000"/>
              </w:rPr>
              <w:t>Plus de 1</w:t>
            </w:r>
            <w:r w:rsidR="00A250EC" w:rsidRPr="00E4610F">
              <w:rPr>
                <w:color w:val="000000"/>
              </w:rPr>
              <w:t>0</w:t>
            </w:r>
            <w:r w:rsidRPr="00E4610F">
              <w:rPr>
                <w:color w:val="000000"/>
              </w:rPr>
              <w:t xml:space="preserve"> ans : 10 points</w:t>
            </w:r>
          </w:p>
          <w:p w14:paraId="6B9F400A" w14:textId="77777777" w:rsidR="0010776F" w:rsidRPr="00E4610F" w:rsidRDefault="000D254F">
            <w:pPr>
              <w:widowControl/>
              <w:numPr>
                <w:ilvl w:val="0"/>
                <w:numId w:val="7"/>
              </w:numPr>
              <w:pBdr>
                <w:top w:val="nil"/>
                <w:left w:val="nil"/>
                <w:bottom w:val="nil"/>
                <w:right w:val="nil"/>
                <w:between w:val="nil"/>
              </w:pBdr>
              <w:jc w:val="both"/>
              <w:rPr>
                <w:color w:val="000000"/>
              </w:rPr>
            </w:pPr>
            <w:r w:rsidRPr="00E4610F">
              <w:rPr>
                <w:color w:val="000000"/>
              </w:rPr>
              <w:t>Entre 10 et 15 ans : 5 points</w:t>
            </w:r>
          </w:p>
          <w:p w14:paraId="5768A35C" w14:textId="77777777" w:rsidR="0010776F" w:rsidRPr="00E4610F" w:rsidRDefault="000D254F">
            <w:pPr>
              <w:widowControl/>
              <w:numPr>
                <w:ilvl w:val="0"/>
                <w:numId w:val="7"/>
              </w:numPr>
              <w:pBdr>
                <w:top w:val="nil"/>
                <w:left w:val="nil"/>
                <w:bottom w:val="nil"/>
                <w:right w:val="nil"/>
                <w:between w:val="nil"/>
              </w:pBdr>
              <w:jc w:val="both"/>
              <w:rPr>
                <w:b/>
                <w:color w:val="000000"/>
              </w:rPr>
            </w:pPr>
            <w:r w:rsidRPr="00E4610F">
              <w:rPr>
                <w:color w:val="000000"/>
              </w:rPr>
              <w:t>Moins de 10 ans : 0 points</w:t>
            </w:r>
          </w:p>
        </w:tc>
        <w:tc>
          <w:tcPr>
            <w:tcW w:w="2250" w:type="dxa"/>
            <w:tcBorders>
              <w:top w:val="single" w:sz="4" w:space="0" w:color="000000"/>
              <w:left w:val="single" w:sz="4" w:space="0" w:color="000000"/>
              <w:bottom w:val="single" w:sz="4" w:space="0" w:color="000000"/>
              <w:right w:val="single" w:sz="4" w:space="0" w:color="000000"/>
            </w:tcBorders>
            <w:vAlign w:val="center"/>
          </w:tcPr>
          <w:p w14:paraId="644FF7A2" w14:textId="77777777" w:rsidR="0010776F" w:rsidRPr="00E4610F" w:rsidRDefault="0010776F">
            <w:pPr>
              <w:widowControl/>
              <w:pBdr>
                <w:top w:val="nil"/>
                <w:left w:val="nil"/>
                <w:bottom w:val="nil"/>
                <w:right w:val="nil"/>
                <w:between w:val="nil"/>
              </w:pBdr>
              <w:jc w:val="center"/>
              <w:rPr>
                <w:color w:val="000000"/>
              </w:rPr>
            </w:pPr>
          </w:p>
          <w:p w14:paraId="6ADBDB50" w14:textId="77777777" w:rsidR="0010776F" w:rsidRPr="00E4610F" w:rsidRDefault="000D254F">
            <w:pPr>
              <w:widowControl/>
              <w:pBdr>
                <w:top w:val="nil"/>
                <w:left w:val="nil"/>
                <w:bottom w:val="nil"/>
                <w:right w:val="nil"/>
                <w:between w:val="nil"/>
              </w:pBdr>
              <w:jc w:val="center"/>
              <w:rPr>
                <w:color w:val="000000"/>
              </w:rPr>
            </w:pPr>
            <w:r w:rsidRPr="00E4610F">
              <w:rPr>
                <w:color w:val="000000"/>
              </w:rPr>
              <w:t>10</w:t>
            </w:r>
          </w:p>
        </w:tc>
      </w:tr>
      <w:tr w:rsidR="0010776F" w:rsidRPr="00E4610F" w14:paraId="77C6DA1B" w14:textId="77777777">
        <w:trPr>
          <w:jc w:val="center"/>
        </w:trPr>
        <w:tc>
          <w:tcPr>
            <w:tcW w:w="6109" w:type="dxa"/>
            <w:tcBorders>
              <w:right w:val="single" w:sz="4" w:space="0" w:color="000000"/>
            </w:tcBorders>
          </w:tcPr>
          <w:p w14:paraId="4454A678" w14:textId="1740B079" w:rsidR="0010776F" w:rsidRPr="00E4610F" w:rsidRDefault="000D254F">
            <w:pPr>
              <w:widowControl/>
              <w:pBdr>
                <w:top w:val="nil"/>
                <w:left w:val="nil"/>
                <w:bottom w:val="nil"/>
                <w:right w:val="nil"/>
                <w:between w:val="nil"/>
              </w:pBdr>
              <w:jc w:val="both"/>
              <w:rPr>
                <w:b/>
                <w:color w:val="000000"/>
              </w:rPr>
            </w:pPr>
            <w:r w:rsidRPr="00E4610F">
              <w:rPr>
                <w:b/>
                <w:color w:val="000000"/>
              </w:rPr>
              <w:t xml:space="preserve">Expérience dans le domaine de </w:t>
            </w:r>
            <w:r w:rsidR="00E4610F">
              <w:rPr>
                <w:b/>
                <w:color w:val="000000"/>
              </w:rPr>
              <w:t xml:space="preserve">la lutte contre les </w:t>
            </w:r>
            <w:r w:rsidRPr="00E4610F">
              <w:rPr>
                <w:b/>
                <w:color w:val="000000"/>
              </w:rPr>
              <w:t>changements climatiques au Maroc:</w:t>
            </w:r>
          </w:p>
          <w:p w14:paraId="7E831CE9" w14:textId="77777777" w:rsidR="0010776F" w:rsidRPr="00E4610F" w:rsidRDefault="000D254F">
            <w:pPr>
              <w:widowControl/>
              <w:numPr>
                <w:ilvl w:val="0"/>
                <w:numId w:val="7"/>
              </w:numPr>
              <w:pBdr>
                <w:top w:val="nil"/>
                <w:left w:val="nil"/>
                <w:bottom w:val="nil"/>
                <w:right w:val="nil"/>
                <w:between w:val="nil"/>
              </w:pBdr>
              <w:jc w:val="both"/>
              <w:rPr>
                <w:color w:val="000000"/>
              </w:rPr>
            </w:pPr>
            <w:r w:rsidRPr="00E4610F">
              <w:rPr>
                <w:color w:val="000000"/>
              </w:rPr>
              <w:t>≥ 10 références : 30 points,</w:t>
            </w:r>
          </w:p>
          <w:p w14:paraId="06F91640" w14:textId="77777777" w:rsidR="0010776F" w:rsidRPr="00E4610F" w:rsidRDefault="000D254F">
            <w:pPr>
              <w:widowControl/>
              <w:numPr>
                <w:ilvl w:val="0"/>
                <w:numId w:val="7"/>
              </w:numPr>
              <w:pBdr>
                <w:top w:val="nil"/>
                <w:left w:val="nil"/>
                <w:bottom w:val="nil"/>
                <w:right w:val="nil"/>
                <w:between w:val="nil"/>
              </w:pBdr>
              <w:jc w:val="both"/>
              <w:rPr>
                <w:color w:val="000000"/>
              </w:rPr>
            </w:pPr>
            <w:proofErr w:type="gramStart"/>
            <w:r w:rsidRPr="00E4610F">
              <w:rPr>
                <w:color w:val="000000"/>
              </w:rPr>
              <w:t>5  ≤</w:t>
            </w:r>
            <w:proofErr w:type="gramEnd"/>
            <w:r w:rsidRPr="00E4610F">
              <w:rPr>
                <w:color w:val="000000"/>
              </w:rPr>
              <w:t xml:space="preserve"> nombre de références &lt; 10 : 15 points</w:t>
            </w:r>
          </w:p>
          <w:p w14:paraId="1CD7559E" w14:textId="77777777" w:rsidR="0010776F" w:rsidRPr="00E4610F" w:rsidRDefault="000D254F">
            <w:pPr>
              <w:widowControl/>
              <w:numPr>
                <w:ilvl w:val="0"/>
                <w:numId w:val="7"/>
              </w:numPr>
              <w:pBdr>
                <w:top w:val="nil"/>
                <w:left w:val="nil"/>
                <w:bottom w:val="nil"/>
                <w:right w:val="nil"/>
                <w:between w:val="nil"/>
              </w:pBdr>
              <w:jc w:val="both"/>
              <w:rPr>
                <w:color w:val="000000"/>
              </w:rPr>
            </w:pPr>
            <w:r w:rsidRPr="00E4610F">
              <w:rPr>
                <w:color w:val="000000"/>
              </w:rPr>
              <w:t>Moins de 3 : Éliminé.</w:t>
            </w:r>
          </w:p>
        </w:tc>
        <w:tc>
          <w:tcPr>
            <w:tcW w:w="2250" w:type="dxa"/>
            <w:tcBorders>
              <w:top w:val="single" w:sz="4" w:space="0" w:color="000000"/>
              <w:left w:val="single" w:sz="4" w:space="0" w:color="000000"/>
              <w:bottom w:val="single" w:sz="4" w:space="0" w:color="000000"/>
              <w:right w:val="single" w:sz="4" w:space="0" w:color="000000"/>
            </w:tcBorders>
            <w:vAlign w:val="center"/>
          </w:tcPr>
          <w:p w14:paraId="0BFC4300" w14:textId="77777777" w:rsidR="0010776F" w:rsidRPr="00E4610F" w:rsidRDefault="0010776F">
            <w:pPr>
              <w:widowControl/>
              <w:pBdr>
                <w:top w:val="nil"/>
                <w:left w:val="nil"/>
                <w:bottom w:val="nil"/>
                <w:right w:val="nil"/>
                <w:between w:val="nil"/>
              </w:pBdr>
              <w:jc w:val="center"/>
              <w:rPr>
                <w:color w:val="000000"/>
              </w:rPr>
            </w:pPr>
          </w:p>
          <w:p w14:paraId="67A31E1B" w14:textId="77777777" w:rsidR="0010776F" w:rsidRPr="00E4610F" w:rsidRDefault="000D254F">
            <w:pPr>
              <w:widowControl/>
              <w:pBdr>
                <w:top w:val="nil"/>
                <w:left w:val="nil"/>
                <w:bottom w:val="nil"/>
                <w:right w:val="nil"/>
                <w:between w:val="nil"/>
              </w:pBdr>
              <w:jc w:val="center"/>
              <w:rPr>
                <w:color w:val="000000"/>
              </w:rPr>
            </w:pPr>
            <w:r w:rsidRPr="00E4610F">
              <w:rPr>
                <w:color w:val="000000"/>
              </w:rPr>
              <w:t>30</w:t>
            </w:r>
          </w:p>
        </w:tc>
      </w:tr>
      <w:tr w:rsidR="0010776F" w:rsidRPr="00E4610F" w14:paraId="1A863CD9" w14:textId="77777777">
        <w:trPr>
          <w:jc w:val="center"/>
        </w:trPr>
        <w:tc>
          <w:tcPr>
            <w:tcW w:w="6109" w:type="dxa"/>
            <w:tcBorders>
              <w:right w:val="single" w:sz="4" w:space="0" w:color="000000"/>
            </w:tcBorders>
          </w:tcPr>
          <w:p w14:paraId="22AA3805" w14:textId="17095AC4" w:rsidR="0010776F" w:rsidRPr="00E4610F" w:rsidRDefault="00E4610F">
            <w:pPr>
              <w:widowControl/>
              <w:pBdr>
                <w:top w:val="nil"/>
                <w:left w:val="nil"/>
                <w:bottom w:val="nil"/>
                <w:right w:val="nil"/>
                <w:between w:val="nil"/>
              </w:pBdr>
              <w:jc w:val="both"/>
              <w:rPr>
                <w:b/>
                <w:color w:val="000000"/>
              </w:rPr>
            </w:pPr>
            <w:r>
              <w:rPr>
                <w:b/>
                <w:color w:val="000000"/>
              </w:rPr>
              <w:t xml:space="preserve">Excellentes </w:t>
            </w:r>
            <w:r w:rsidRPr="00E4610F">
              <w:rPr>
                <w:b/>
                <w:color w:val="000000"/>
              </w:rPr>
              <w:t>capacités d’écoute et de communication écrite et orale en français</w:t>
            </w:r>
            <w:r>
              <w:rPr>
                <w:b/>
                <w:color w:val="000000"/>
              </w:rPr>
              <w:t>, d’analyse stratégique et de production d</w:t>
            </w:r>
            <w:r w:rsidR="004443C0">
              <w:rPr>
                <w:b/>
                <w:color w:val="000000"/>
              </w:rPr>
              <w:t>e notes d’</w:t>
            </w:r>
            <w:r>
              <w:rPr>
                <w:b/>
                <w:color w:val="000000"/>
              </w:rPr>
              <w:t>orientation</w:t>
            </w:r>
            <w:r w:rsidRPr="00E4610F">
              <w:rPr>
                <w:b/>
                <w:color w:val="000000"/>
              </w:rPr>
              <w:t xml:space="preserve"> ;</w:t>
            </w:r>
          </w:p>
        </w:tc>
        <w:tc>
          <w:tcPr>
            <w:tcW w:w="2250" w:type="dxa"/>
            <w:tcBorders>
              <w:top w:val="single" w:sz="4" w:space="0" w:color="000000"/>
              <w:left w:val="single" w:sz="4" w:space="0" w:color="000000"/>
              <w:bottom w:val="single" w:sz="4" w:space="0" w:color="000000"/>
              <w:right w:val="single" w:sz="4" w:space="0" w:color="000000"/>
            </w:tcBorders>
            <w:vAlign w:val="center"/>
          </w:tcPr>
          <w:p w14:paraId="7733D52E" w14:textId="77777777" w:rsidR="0010776F" w:rsidRPr="00E4610F" w:rsidRDefault="000D254F">
            <w:pPr>
              <w:widowControl/>
              <w:pBdr>
                <w:top w:val="nil"/>
                <w:left w:val="nil"/>
                <w:bottom w:val="nil"/>
                <w:right w:val="nil"/>
                <w:between w:val="nil"/>
              </w:pBdr>
              <w:jc w:val="center"/>
              <w:rPr>
                <w:color w:val="000000"/>
              </w:rPr>
            </w:pPr>
            <w:r w:rsidRPr="00E4610F">
              <w:rPr>
                <w:color w:val="000000"/>
              </w:rPr>
              <w:t>20</w:t>
            </w:r>
          </w:p>
        </w:tc>
      </w:tr>
      <w:tr w:rsidR="0010776F" w:rsidRPr="00E4610F" w14:paraId="26C4546B" w14:textId="77777777">
        <w:trPr>
          <w:trHeight w:val="470"/>
          <w:jc w:val="center"/>
        </w:trPr>
        <w:tc>
          <w:tcPr>
            <w:tcW w:w="6109" w:type="dxa"/>
            <w:tcBorders>
              <w:right w:val="single" w:sz="4" w:space="0" w:color="000000"/>
            </w:tcBorders>
            <w:vAlign w:val="center"/>
          </w:tcPr>
          <w:p w14:paraId="2AD9237B" w14:textId="77777777" w:rsidR="0010776F" w:rsidRPr="00E4610F" w:rsidRDefault="000D254F">
            <w:pPr>
              <w:widowControl/>
              <w:pBdr>
                <w:top w:val="nil"/>
                <w:left w:val="nil"/>
                <w:bottom w:val="nil"/>
                <w:right w:val="nil"/>
                <w:between w:val="nil"/>
              </w:pBdr>
              <w:jc w:val="center"/>
              <w:rPr>
                <w:b/>
                <w:color w:val="000000"/>
              </w:rPr>
            </w:pPr>
            <w:r w:rsidRPr="00E4610F">
              <w:rPr>
                <w:b/>
                <w:color w:val="000000"/>
              </w:rPr>
              <w:t>Total</w:t>
            </w:r>
          </w:p>
        </w:tc>
        <w:tc>
          <w:tcPr>
            <w:tcW w:w="2250" w:type="dxa"/>
            <w:tcBorders>
              <w:top w:val="single" w:sz="4" w:space="0" w:color="000000"/>
              <w:left w:val="single" w:sz="4" w:space="0" w:color="000000"/>
              <w:bottom w:val="single" w:sz="4" w:space="0" w:color="000000"/>
              <w:right w:val="single" w:sz="4" w:space="0" w:color="000000"/>
            </w:tcBorders>
            <w:vAlign w:val="center"/>
          </w:tcPr>
          <w:p w14:paraId="6732E692" w14:textId="77777777" w:rsidR="0010776F" w:rsidRPr="00E4610F" w:rsidRDefault="000D254F">
            <w:pPr>
              <w:widowControl/>
              <w:pBdr>
                <w:top w:val="nil"/>
                <w:left w:val="nil"/>
                <w:bottom w:val="nil"/>
                <w:right w:val="nil"/>
                <w:between w:val="nil"/>
              </w:pBdr>
              <w:jc w:val="center"/>
              <w:rPr>
                <w:b/>
                <w:color w:val="000000"/>
              </w:rPr>
            </w:pPr>
            <w:r w:rsidRPr="00E4610F">
              <w:rPr>
                <w:b/>
                <w:color w:val="000000"/>
              </w:rPr>
              <w:t>100</w:t>
            </w:r>
          </w:p>
        </w:tc>
      </w:tr>
    </w:tbl>
    <w:p w14:paraId="54E75D7E" w14:textId="77777777" w:rsidR="0010776F" w:rsidRPr="00E4610F" w:rsidRDefault="000D254F">
      <w:pPr>
        <w:spacing w:before="240" w:line="276" w:lineRule="auto"/>
        <w:ind w:left="720" w:right="194"/>
      </w:pPr>
      <w:r w:rsidRPr="00E4610F">
        <w:t>*</w:t>
      </w:r>
      <w:r w:rsidRPr="00E4610F">
        <w:rPr>
          <w:b/>
        </w:rPr>
        <w:t>Bien détaillé</w:t>
      </w:r>
      <w:r w:rsidRPr="00E4610F">
        <w:t xml:space="preserve"> : Bon niveau de détail, innovation et valeur ajoutée, pertinence de l’approche présentée, cohérence des éléments/activités proposés pour la réalisation des prestations ;</w:t>
      </w:r>
    </w:p>
    <w:p w14:paraId="4AFA95B2" w14:textId="77777777" w:rsidR="0010776F" w:rsidRPr="00E4610F" w:rsidRDefault="000D254F">
      <w:pPr>
        <w:spacing w:before="240" w:line="276" w:lineRule="auto"/>
        <w:ind w:left="720" w:right="194"/>
      </w:pPr>
      <w:r w:rsidRPr="00E4610F">
        <w:rPr>
          <w:b/>
        </w:rPr>
        <w:t>Détaillé</w:t>
      </w:r>
      <w:r w:rsidRPr="00E4610F">
        <w:t xml:space="preserve"> : Reprise des TdRs en restant dans les généralités ;</w:t>
      </w:r>
    </w:p>
    <w:p w14:paraId="6147E436" w14:textId="6F93F21B" w:rsidR="0010776F" w:rsidRDefault="000D254F" w:rsidP="00E135AC">
      <w:pPr>
        <w:spacing w:before="240" w:line="276" w:lineRule="auto"/>
        <w:ind w:left="720" w:right="194"/>
      </w:pPr>
      <w:r w:rsidRPr="00E4610F">
        <w:rPr>
          <w:b/>
        </w:rPr>
        <w:t>Non détaillé</w:t>
      </w:r>
      <w:r w:rsidRPr="00E4610F">
        <w:t xml:space="preserve"> : Sans valeur ajoutée aux TdRs.</w:t>
      </w:r>
    </w:p>
    <w:p w14:paraId="19BBF005" w14:textId="77777777" w:rsidR="00E135AC" w:rsidRPr="00E4610F" w:rsidRDefault="00E135AC" w:rsidP="00A645FC">
      <w:pPr>
        <w:spacing w:line="276" w:lineRule="auto"/>
        <w:ind w:right="194"/>
      </w:pPr>
    </w:p>
    <w:p w14:paraId="1E0AE8E6" w14:textId="77777777" w:rsidR="0010776F" w:rsidRPr="00E4610F" w:rsidRDefault="000D254F">
      <w:pPr>
        <w:numPr>
          <w:ilvl w:val="0"/>
          <w:numId w:val="13"/>
        </w:numPr>
        <w:pBdr>
          <w:top w:val="nil"/>
          <w:left w:val="nil"/>
          <w:bottom w:val="nil"/>
          <w:right w:val="nil"/>
          <w:between w:val="nil"/>
        </w:pBdr>
        <w:spacing w:line="276" w:lineRule="auto"/>
        <w:ind w:left="567" w:right="194" w:hanging="283"/>
        <w:jc w:val="both"/>
        <w:rPr>
          <w:b/>
          <w:color w:val="000000"/>
        </w:rPr>
      </w:pPr>
      <w:r w:rsidRPr="00E4610F">
        <w:rPr>
          <w:b/>
          <w:color w:val="000000"/>
        </w:rPr>
        <w:lastRenderedPageBreak/>
        <w:t xml:space="preserve">Dépôt des offres </w:t>
      </w:r>
    </w:p>
    <w:p w14:paraId="23958E02" w14:textId="77777777" w:rsidR="0010776F" w:rsidRPr="00E4610F" w:rsidRDefault="000D254F">
      <w:pPr>
        <w:pBdr>
          <w:top w:val="nil"/>
          <w:left w:val="nil"/>
          <w:bottom w:val="nil"/>
          <w:right w:val="nil"/>
          <w:between w:val="nil"/>
        </w:pBdr>
        <w:spacing w:before="120"/>
        <w:jc w:val="both"/>
        <w:rPr>
          <w:color w:val="000000"/>
        </w:rPr>
      </w:pPr>
      <w:r w:rsidRPr="00E4610F">
        <w:rPr>
          <w:color w:val="000000"/>
        </w:rPr>
        <w:t>Le BET est prié de déposer ou d’envoyer dans deux documents séparés:</w:t>
      </w:r>
    </w:p>
    <w:p w14:paraId="3B759D05" w14:textId="77777777" w:rsidR="0010776F" w:rsidRPr="00E4610F" w:rsidRDefault="000D254F">
      <w:pPr>
        <w:numPr>
          <w:ilvl w:val="0"/>
          <w:numId w:val="14"/>
        </w:numPr>
        <w:pBdr>
          <w:top w:val="nil"/>
          <w:left w:val="nil"/>
          <w:bottom w:val="nil"/>
          <w:right w:val="nil"/>
          <w:between w:val="nil"/>
        </w:pBdr>
        <w:tabs>
          <w:tab w:val="left" w:pos="877"/>
        </w:tabs>
        <w:spacing w:before="120"/>
        <w:jc w:val="both"/>
      </w:pPr>
      <w:r w:rsidRPr="00E4610F">
        <w:rPr>
          <w:b/>
          <w:color w:val="000000"/>
        </w:rPr>
        <w:t xml:space="preserve">Offre technique : </w:t>
      </w:r>
      <w:r w:rsidRPr="00E4610F">
        <w:rPr>
          <w:color w:val="000000"/>
        </w:rPr>
        <w:t>Contenant les éléments précisés dans le point VII du présent document ;</w:t>
      </w:r>
    </w:p>
    <w:p w14:paraId="2A15AECC" w14:textId="77777777" w:rsidR="0010776F" w:rsidRPr="00E4610F" w:rsidRDefault="000D254F">
      <w:pPr>
        <w:numPr>
          <w:ilvl w:val="0"/>
          <w:numId w:val="14"/>
        </w:numPr>
        <w:pBdr>
          <w:top w:val="nil"/>
          <w:left w:val="nil"/>
          <w:bottom w:val="nil"/>
          <w:right w:val="nil"/>
          <w:between w:val="nil"/>
        </w:pBdr>
        <w:tabs>
          <w:tab w:val="left" w:pos="877"/>
        </w:tabs>
        <w:jc w:val="both"/>
      </w:pPr>
      <w:r w:rsidRPr="00E4610F">
        <w:rPr>
          <w:b/>
          <w:color w:val="000000"/>
        </w:rPr>
        <w:t xml:space="preserve">Offre financière </w:t>
      </w:r>
      <w:r w:rsidRPr="00E4610F">
        <w:rPr>
          <w:color w:val="000000"/>
        </w:rPr>
        <w:t>: Estimation du coût tel que précisé dans point VII du présent document</w:t>
      </w:r>
      <w:r w:rsidRPr="00E4610F">
        <w:rPr>
          <w:noProof/>
          <w:lang w:val="en-US" w:eastAsia="en-US" w:bidi="ar-SA"/>
        </w:rPr>
        <mc:AlternateContent>
          <mc:Choice Requires="wps">
            <w:drawing>
              <wp:anchor distT="0" distB="0" distL="0" distR="0" simplePos="0" relativeHeight="251661312" behindDoc="0" locked="0" layoutInCell="1" hidden="0" allowOverlap="1" wp14:anchorId="2326CCBD" wp14:editId="22894308">
                <wp:simplePos x="0" y="0"/>
                <wp:positionH relativeFrom="column">
                  <wp:posOffset>-12699</wp:posOffset>
                </wp:positionH>
                <wp:positionV relativeFrom="paragraph">
                  <wp:posOffset>508000</wp:posOffset>
                </wp:positionV>
                <wp:extent cx="5807710" cy="1243965"/>
                <wp:effectExtent l="0" t="0" r="0" b="0"/>
                <wp:wrapTopAndBottom distT="0" distB="0"/>
                <wp:docPr id="10" name="Rectangle 10"/>
                <wp:cNvGraphicFramePr/>
                <a:graphic xmlns:a="http://schemas.openxmlformats.org/drawingml/2006/main">
                  <a:graphicData uri="http://schemas.microsoft.com/office/word/2010/wordprocessingShape">
                    <wps:wsp>
                      <wps:cNvSpPr/>
                      <wps:spPr>
                        <a:xfrm>
                          <a:off x="2446908" y="3162780"/>
                          <a:ext cx="5798185" cy="1234440"/>
                        </a:xfrm>
                        <a:prstGeom prst="rect">
                          <a:avLst/>
                        </a:prstGeom>
                        <a:solidFill>
                          <a:srgbClr val="F1F1F1"/>
                        </a:solidFill>
                        <a:ln>
                          <a:noFill/>
                        </a:ln>
                      </wps:spPr>
                      <wps:txbx>
                        <w:txbxContent>
                          <w:p w14:paraId="143CC74D" w14:textId="77777777" w:rsidR="0010776F" w:rsidRDefault="0010776F">
                            <w:pPr>
                              <w:spacing w:before="8"/>
                              <w:textDirection w:val="btLr"/>
                            </w:pPr>
                          </w:p>
                          <w:p w14:paraId="7AB69555" w14:textId="77777777" w:rsidR="0010776F" w:rsidRDefault="000D254F">
                            <w:pPr>
                              <w:spacing w:line="337" w:lineRule="auto"/>
                              <w:ind w:left="674" w:right="675" w:firstLine="674"/>
                              <w:jc w:val="center"/>
                              <w:textDirection w:val="btLr"/>
                            </w:pPr>
                            <w:r>
                              <w:rPr>
                                <w:b/>
                                <w:color w:val="000000"/>
                                <w:sz w:val="24"/>
                              </w:rPr>
                              <w:t>Coordination Nationale du Projet de Renforcement Opérationnel du 4C Maroc Centre de Compétences Changement Climatique</w:t>
                            </w:r>
                          </w:p>
                          <w:p w14:paraId="498BDF34" w14:textId="77777777" w:rsidR="0010776F" w:rsidRDefault="000D254F">
                            <w:pPr>
                              <w:spacing w:line="292" w:lineRule="auto"/>
                              <w:ind w:left="674" w:right="675" w:firstLine="674"/>
                              <w:jc w:val="center"/>
                              <w:textDirection w:val="btLr"/>
                            </w:pPr>
                            <w:r>
                              <w:rPr>
                                <w:b/>
                                <w:color w:val="000000"/>
                                <w:sz w:val="24"/>
                              </w:rPr>
                              <w:t>Bureau 104, 9 Avenue Al Araar, Secteur 16, Hay Ryad, Rabat, Maroc</w:t>
                            </w: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26CCBD" id="Rectangle 10" o:spid="_x0000_s1027" style="position:absolute;left:0;text-align:left;margin-left:-1pt;margin-top:40pt;width:457.3pt;height:97.9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" fillcolor="#f1f1f1" stroked="f">
                <v:textbox inset="0,0,0,0">
                  <w:txbxContent>
                    <w:p w14:paraId="143CC74D" w14:textId="77777777" w:rsidR="0010776F" w:rsidRDefault="0010776F">
                      <w:pPr>
                        <w:spacing w:before="8"/>
                        <w:textDirection w:val="btLr"/>
                      </w:pPr>
                    </w:p>
                    <w:p w14:paraId="7AB69555" w14:textId="77777777" w:rsidR="0010776F" w:rsidRDefault="000D254F">
                      <w:pPr>
                        <w:spacing w:line="337" w:lineRule="auto"/>
                        <w:ind w:left="674" w:right="675" w:firstLine="674"/>
                        <w:jc w:val="center"/>
                        <w:textDirection w:val="btLr"/>
                      </w:pPr>
                      <w:r>
                        <w:rPr>
                          <w:b/>
                          <w:color w:val="000000"/>
                          <w:sz w:val="24"/>
                        </w:rPr>
                        <w:t>Coordination Nationale du Projet de Renforcement Opérationnel du 4C Maroc Centre de Compétences Changement Climatique</w:t>
                      </w:r>
                    </w:p>
                    <w:p w14:paraId="498BDF34" w14:textId="77777777" w:rsidR="0010776F" w:rsidRDefault="000D254F">
                      <w:pPr>
                        <w:spacing w:line="292" w:lineRule="auto"/>
                        <w:ind w:left="674" w:right="675" w:firstLine="674"/>
                        <w:jc w:val="center"/>
                        <w:textDirection w:val="btLr"/>
                      </w:pPr>
                      <w:r>
                        <w:rPr>
                          <w:b/>
                          <w:color w:val="000000"/>
                          <w:sz w:val="24"/>
                        </w:rPr>
                        <w:t>Bureau 104, 9 Avenue Al Araar, Secteur 16, Hay Ryad, Rabat, Maroc</w:t>
                      </w:r>
                    </w:p>
                  </w:txbxContent>
                </v:textbox>
                <w10:wrap type="topAndBottom"/>
              </v:rect>
            </w:pict>
          </mc:Fallback>
        </mc:AlternateContent>
      </w:r>
    </w:p>
    <w:p w14:paraId="1CDF83C1" w14:textId="77777777" w:rsidR="0010776F" w:rsidRDefault="0010776F">
      <w:bookmarkStart w:id="2" w:name="_GoBack"/>
      <w:bookmarkEnd w:id="2"/>
    </w:p>
    <w:sectPr w:rsidR="0010776F" w:rsidSect="00A645FC">
      <w:pgSz w:w="11910" w:h="16840"/>
      <w:pgMar w:top="709" w:right="1417" w:bottom="993" w:left="1417" w:header="0" w:footer="3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A47"/>
    <w:multiLevelType w:val="multilevel"/>
    <w:tmpl w:val="80EA3A78"/>
    <w:lvl w:ilvl="0">
      <w:start w:val="1"/>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11FB6"/>
    <w:multiLevelType w:val="multilevel"/>
    <w:tmpl w:val="7F5426CE"/>
    <w:lvl w:ilvl="0">
      <w:start w:val="1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E44CA"/>
    <w:multiLevelType w:val="multilevel"/>
    <w:tmpl w:val="54A2416A"/>
    <w:lvl w:ilvl="0">
      <w:start w:val="1"/>
      <w:numFmt w:val="upperRoman"/>
      <w:lvlText w:val="%1."/>
      <w:lvlJc w:val="left"/>
      <w:pPr>
        <w:ind w:left="1080" w:hanging="72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7F34FB"/>
    <w:multiLevelType w:val="multilevel"/>
    <w:tmpl w:val="69648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004196"/>
    <w:multiLevelType w:val="multilevel"/>
    <w:tmpl w:val="8E722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7D58D1"/>
    <w:multiLevelType w:val="multilevel"/>
    <w:tmpl w:val="0BF41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7643BD"/>
    <w:multiLevelType w:val="multilevel"/>
    <w:tmpl w:val="CDD05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4674A3"/>
    <w:multiLevelType w:val="multilevel"/>
    <w:tmpl w:val="390CF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655DBB"/>
    <w:multiLevelType w:val="multilevel"/>
    <w:tmpl w:val="390CF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1B3D4B"/>
    <w:multiLevelType w:val="multilevel"/>
    <w:tmpl w:val="71D45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567CD3"/>
    <w:multiLevelType w:val="multilevel"/>
    <w:tmpl w:val="16041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F96A60"/>
    <w:multiLevelType w:val="multilevel"/>
    <w:tmpl w:val="7B865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1A0A61"/>
    <w:multiLevelType w:val="hybridMultilevel"/>
    <w:tmpl w:val="ADB0D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CB098E"/>
    <w:multiLevelType w:val="multilevel"/>
    <w:tmpl w:val="68309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3313C2"/>
    <w:multiLevelType w:val="hybridMultilevel"/>
    <w:tmpl w:val="3FD2D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4178E3"/>
    <w:multiLevelType w:val="hybridMultilevel"/>
    <w:tmpl w:val="C3C629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867949"/>
    <w:multiLevelType w:val="multilevel"/>
    <w:tmpl w:val="964A3D56"/>
    <w:lvl w:ilvl="0">
      <w:start w:val="1"/>
      <w:numFmt w:val="decimal"/>
      <w:lvlText w:val="%1."/>
      <w:lvlJc w:val="left"/>
      <w:pPr>
        <w:ind w:left="876" w:hanging="360"/>
      </w:pPr>
      <w:rPr>
        <w:rFonts w:ascii="Calibri" w:eastAsia="Calibri" w:hAnsi="Calibri" w:cs="Calibri"/>
        <w:b/>
        <w:sz w:val="24"/>
        <w:szCs w:val="24"/>
      </w:rPr>
    </w:lvl>
    <w:lvl w:ilvl="1">
      <w:start w:val="1"/>
      <w:numFmt w:val="bullet"/>
      <w:lvlText w:val="•"/>
      <w:lvlJc w:val="left"/>
      <w:pPr>
        <w:ind w:left="1770" w:hanging="360"/>
      </w:pPr>
    </w:lvl>
    <w:lvl w:ilvl="2">
      <w:start w:val="1"/>
      <w:numFmt w:val="bullet"/>
      <w:lvlText w:val="•"/>
      <w:lvlJc w:val="left"/>
      <w:pPr>
        <w:ind w:left="2661" w:hanging="360"/>
      </w:pPr>
    </w:lvl>
    <w:lvl w:ilvl="3">
      <w:start w:val="1"/>
      <w:numFmt w:val="bullet"/>
      <w:lvlText w:val="•"/>
      <w:lvlJc w:val="left"/>
      <w:pPr>
        <w:ind w:left="3551" w:hanging="360"/>
      </w:pPr>
    </w:lvl>
    <w:lvl w:ilvl="4">
      <w:start w:val="1"/>
      <w:numFmt w:val="bullet"/>
      <w:lvlText w:val="•"/>
      <w:lvlJc w:val="left"/>
      <w:pPr>
        <w:ind w:left="4442" w:hanging="360"/>
      </w:pPr>
    </w:lvl>
    <w:lvl w:ilvl="5">
      <w:start w:val="1"/>
      <w:numFmt w:val="bullet"/>
      <w:lvlText w:val="•"/>
      <w:lvlJc w:val="left"/>
      <w:pPr>
        <w:ind w:left="5333" w:hanging="360"/>
      </w:pPr>
    </w:lvl>
    <w:lvl w:ilvl="6">
      <w:start w:val="1"/>
      <w:numFmt w:val="bullet"/>
      <w:lvlText w:val="•"/>
      <w:lvlJc w:val="left"/>
      <w:pPr>
        <w:ind w:left="6223" w:hanging="360"/>
      </w:pPr>
    </w:lvl>
    <w:lvl w:ilvl="7">
      <w:start w:val="1"/>
      <w:numFmt w:val="bullet"/>
      <w:lvlText w:val="•"/>
      <w:lvlJc w:val="left"/>
      <w:pPr>
        <w:ind w:left="7114" w:hanging="360"/>
      </w:pPr>
    </w:lvl>
    <w:lvl w:ilvl="8">
      <w:start w:val="1"/>
      <w:numFmt w:val="bullet"/>
      <w:lvlText w:val="•"/>
      <w:lvlJc w:val="left"/>
      <w:pPr>
        <w:ind w:left="8005" w:hanging="360"/>
      </w:pPr>
    </w:lvl>
  </w:abstractNum>
  <w:abstractNum w:abstractNumId="17" w15:restartNumberingAfterBreak="0">
    <w:nsid w:val="63947412"/>
    <w:multiLevelType w:val="multilevel"/>
    <w:tmpl w:val="6D5E3AC6"/>
    <w:lvl w:ilvl="0">
      <w:start w:val="1"/>
      <w:numFmt w:val="bullet"/>
      <w:lvlText w:val="-"/>
      <w:lvlJc w:val="left"/>
      <w:pPr>
        <w:ind w:left="360" w:hanging="360"/>
      </w:pPr>
      <w:rPr>
        <w:rFonts w:ascii="Sakkal Majalla" w:eastAsia="Sakkal Majalla" w:hAnsi="Sakkal Majalla" w:cs="Sakkal Majalla"/>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abstractNum w:abstractNumId="18" w15:restartNumberingAfterBreak="0">
    <w:nsid w:val="64DA492C"/>
    <w:multiLevelType w:val="multilevel"/>
    <w:tmpl w:val="C5BA0A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62030B"/>
    <w:multiLevelType w:val="hybridMultilevel"/>
    <w:tmpl w:val="D4BE1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213596"/>
    <w:multiLevelType w:val="multilevel"/>
    <w:tmpl w:val="F940900A"/>
    <w:lvl w:ilvl="0">
      <w:start w:val="1"/>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87021F"/>
    <w:multiLevelType w:val="multilevel"/>
    <w:tmpl w:val="42588F52"/>
    <w:lvl w:ilvl="0">
      <w:start w:val="1"/>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10"/>
  </w:num>
  <w:num w:numId="4">
    <w:abstractNumId w:val="1"/>
  </w:num>
  <w:num w:numId="5">
    <w:abstractNumId w:val="3"/>
  </w:num>
  <w:num w:numId="6">
    <w:abstractNumId w:val="21"/>
  </w:num>
  <w:num w:numId="7">
    <w:abstractNumId w:val="17"/>
  </w:num>
  <w:num w:numId="8">
    <w:abstractNumId w:val="6"/>
  </w:num>
  <w:num w:numId="9">
    <w:abstractNumId w:val="0"/>
  </w:num>
  <w:num w:numId="10">
    <w:abstractNumId w:val="8"/>
  </w:num>
  <w:num w:numId="11">
    <w:abstractNumId w:val="11"/>
  </w:num>
  <w:num w:numId="12">
    <w:abstractNumId w:val="2"/>
  </w:num>
  <w:num w:numId="13">
    <w:abstractNumId w:val="18"/>
  </w:num>
  <w:num w:numId="14">
    <w:abstractNumId w:val="16"/>
  </w:num>
  <w:num w:numId="15">
    <w:abstractNumId w:val="13"/>
  </w:num>
  <w:num w:numId="16">
    <w:abstractNumId w:val="9"/>
  </w:num>
  <w:num w:numId="17">
    <w:abstractNumId w:val="20"/>
  </w:num>
  <w:num w:numId="18">
    <w:abstractNumId w:val="15"/>
  </w:num>
  <w:num w:numId="19">
    <w:abstractNumId w:val="19"/>
  </w:num>
  <w:num w:numId="20">
    <w:abstractNumId w:val="14"/>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6F"/>
    <w:rsid w:val="0001074A"/>
    <w:rsid w:val="000925D9"/>
    <w:rsid w:val="000C7013"/>
    <w:rsid w:val="000D254F"/>
    <w:rsid w:val="00105806"/>
    <w:rsid w:val="0010776F"/>
    <w:rsid w:val="001318E5"/>
    <w:rsid w:val="00143F33"/>
    <w:rsid w:val="001C7375"/>
    <w:rsid w:val="001E0EB5"/>
    <w:rsid w:val="00292CE8"/>
    <w:rsid w:val="002A7D2F"/>
    <w:rsid w:val="002B00AA"/>
    <w:rsid w:val="002B45C2"/>
    <w:rsid w:val="00324B0D"/>
    <w:rsid w:val="00417C21"/>
    <w:rsid w:val="00420147"/>
    <w:rsid w:val="004443C0"/>
    <w:rsid w:val="00475CFC"/>
    <w:rsid w:val="004D2511"/>
    <w:rsid w:val="004E722E"/>
    <w:rsid w:val="004F39FE"/>
    <w:rsid w:val="00534780"/>
    <w:rsid w:val="005905E6"/>
    <w:rsid w:val="00592802"/>
    <w:rsid w:val="005E41AC"/>
    <w:rsid w:val="005F337D"/>
    <w:rsid w:val="006073CA"/>
    <w:rsid w:val="00610454"/>
    <w:rsid w:val="006366B1"/>
    <w:rsid w:val="006C3E1C"/>
    <w:rsid w:val="006E3ADD"/>
    <w:rsid w:val="00742CB9"/>
    <w:rsid w:val="007A16C2"/>
    <w:rsid w:val="0092209B"/>
    <w:rsid w:val="0094606C"/>
    <w:rsid w:val="00A14894"/>
    <w:rsid w:val="00A250EC"/>
    <w:rsid w:val="00A645FC"/>
    <w:rsid w:val="00B36088"/>
    <w:rsid w:val="00BE4524"/>
    <w:rsid w:val="00BF4112"/>
    <w:rsid w:val="00C70E19"/>
    <w:rsid w:val="00C839A9"/>
    <w:rsid w:val="00CE20E7"/>
    <w:rsid w:val="00CF5BE2"/>
    <w:rsid w:val="00D20BE0"/>
    <w:rsid w:val="00DC6DAE"/>
    <w:rsid w:val="00DD0CBA"/>
    <w:rsid w:val="00DE08BD"/>
    <w:rsid w:val="00E10036"/>
    <w:rsid w:val="00E135AC"/>
    <w:rsid w:val="00E4610F"/>
    <w:rsid w:val="00E93D96"/>
    <w:rsid w:val="00F00CB4"/>
    <w:rsid w:val="00F26A20"/>
    <w:rsid w:val="00F63122"/>
    <w:rsid w:val="00F9342E"/>
    <w:rsid w:val="00FC6B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4FC9"/>
  <w15:docId w15:val="{65D3D8AA-DB4C-4002-80BC-573DA0B3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578"/>
    <w:pPr>
      <w:autoSpaceDE w:val="0"/>
      <w:autoSpaceDN w:val="0"/>
    </w:pPr>
    <w:rPr>
      <w:lang w:bidi="fr-FR"/>
    </w:rPr>
  </w:style>
  <w:style w:type="paragraph" w:styleId="Titre1">
    <w:name w:val="heading 1"/>
    <w:basedOn w:val="Normal"/>
    <w:link w:val="Titre1Car"/>
    <w:uiPriority w:val="9"/>
    <w:qFormat/>
    <w:rsid w:val="0085650F"/>
    <w:pPr>
      <w:ind w:left="658"/>
      <w:outlineLvl w:val="0"/>
    </w:pPr>
    <w:rPr>
      <w:b/>
      <w:bCs/>
      <w:sz w:val="24"/>
      <w:szCs w:val="24"/>
    </w:rPr>
  </w:style>
  <w:style w:type="paragraph" w:styleId="Titre2">
    <w:name w:val="heading 2"/>
    <w:basedOn w:val="Normal"/>
    <w:next w:val="Normal"/>
    <w:link w:val="Titre2Car"/>
    <w:uiPriority w:val="9"/>
    <w:semiHidden/>
    <w:unhideWhenUsed/>
    <w:qFormat/>
    <w:rsid w:val="003726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1"/>
    <w:rsid w:val="0085650F"/>
    <w:rPr>
      <w:rFonts w:ascii="Calibri" w:eastAsia="Calibri" w:hAnsi="Calibri" w:cs="Calibri"/>
      <w:b/>
      <w:bCs/>
      <w:sz w:val="24"/>
      <w:szCs w:val="24"/>
      <w:lang w:val="fr-FR" w:eastAsia="fr-FR" w:bidi="fr-FR"/>
    </w:rPr>
  </w:style>
  <w:style w:type="paragraph" w:styleId="Corpsdetexte">
    <w:name w:val="Body Text"/>
    <w:basedOn w:val="Normal"/>
    <w:link w:val="CorpsdetexteCar"/>
    <w:uiPriority w:val="1"/>
    <w:qFormat/>
    <w:rsid w:val="0085650F"/>
    <w:rPr>
      <w:sz w:val="24"/>
      <w:szCs w:val="24"/>
    </w:rPr>
  </w:style>
  <w:style w:type="character" w:customStyle="1" w:styleId="CorpsdetexteCar">
    <w:name w:val="Corps de texte Car"/>
    <w:basedOn w:val="Policepardfaut"/>
    <w:link w:val="Corpsdetexte"/>
    <w:uiPriority w:val="1"/>
    <w:rsid w:val="0085650F"/>
    <w:rPr>
      <w:rFonts w:ascii="Calibri" w:eastAsia="Calibri" w:hAnsi="Calibri" w:cs="Calibri"/>
      <w:sz w:val="24"/>
      <w:szCs w:val="24"/>
      <w:lang w:val="fr-FR" w:eastAsia="fr-FR" w:bidi="fr-FR"/>
    </w:rPr>
  </w:style>
  <w:style w:type="paragraph" w:styleId="Paragraphedeliste">
    <w:name w:val="List Paragraph"/>
    <w:aliases w:val="List Paragraph1,References,Paragraphe à Puce,Bullets,Paragraphe de liste1,Titulo 4CxSpLast,ADB paragraph numbering"/>
    <w:basedOn w:val="Normal"/>
    <w:link w:val="ParagraphedelisteCar"/>
    <w:uiPriority w:val="34"/>
    <w:qFormat/>
    <w:rsid w:val="0085650F"/>
    <w:pPr>
      <w:ind w:left="720"/>
      <w:contextualSpacing/>
    </w:pPr>
  </w:style>
  <w:style w:type="table" w:styleId="Grilledutableau">
    <w:name w:val="Table Grid"/>
    <w:basedOn w:val="TableauNormal"/>
    <w:uiPriority w:val="59"/>
    <w:rsid w:val="0056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A3D65"/>
    <w:rPr>
      <w:sz w:val="16"/>
      <w:szCs w:val="16"/>
    </w:rPr>
  </w:style>
  <w:style w:type="paragraph" w:styleId="Commentaire">
    <w:name w:val="annotation text"/>
    <w:basedOn w:val="Normal"/>
    <w:link w:val="CommentaireCar"/>
    <w:uiPriority w:val="99"/>
    <w:semiHidden/>
    <w:unhideWhenUsed/>
    <w:rsid w:val="005A3D65"/>
    <w:rPr>
      <w:sz w:val="20"/>
      <w:szCs w:val="20"/>
    </w:rPr>
  </w:style>
  <w:style w:type="character" w:customStyle="1" w:styleId="CommentaireCar">
    <w:name w:val="Commentaire Car"/>
    <w:basedOn w:val="Policepardfaut"/>
    <w:link w:val="Commentaire"/>
    <w:uiPriority w:val="99"/>
    <w:semiHidden/>
    <w:rsid w:val="005A3D65"/>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5A3D65"/>
    <w:rPr>
      <w:b/>
      <w:bCs/>
    </w:rPr>
  </w:style>
  <w:style w:type="character" w:customStyle="1" w:styleId="ObjetducommentaireCar">
    <w:name w:val="Objet du commentaire Car"/>
    <w:basedOn w:val="CommentaireCar"/>
    <w:link w:val="Objetducommentaire"/>
    <w:uiPriority w:val="99"/>
    <w:semiHidden/>
    <w:rsid w:val="005A3D65"/>
    <w:rPr>
      <w:rFonts w:ascii="Calibri" w:eastAsia="Calibri" w:hAnsi="Calibri" w:cs="Calibri"/>
      <w:b/>
      <w:bCs/>
      <w:sz w:val="20"/>
      <w:szCs w:val="20"/>
      <w:lang w:val="fr-FR" w:eastAsia="fr-FR" w:bidi="fr-FR"/>
    </w:rPr>
  </w:style>
  <w:style w:type="paragraph" w:styleId="Textedebulles">
    <w:name w:val="Balloon Text"/>
    <w:basedOn w:val="Normal"/>
    <w:link w:val="TextedebullesCar"/>
    <w:uiPriority w:val="99"/>
    <w:semiHidden/>
    <w:unhideWhenUsed/>
    <w:rsid w:val="005A3D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3D65"/>
    <w:rPr>
      <w:rFonts w:ascii="Segoe UI" w:eastAsia="Calibri" w:hAnsi="Segoe UI" w:cs="Segoe UI"/>
      <w:sz w:val="18"/>
      <w:szCs w:val="18"/>
      <w:lang w:val="fr-FR" w:eastAsia="fr-FR" w:bidi="fr-FR"/>
    </w:rPr>
  </w:style>
  <w:style w:type="table" w:styleId="TableauGrille4-Accentuation5">
    <w:name w:val="Grid Table 4 Accent 5"/>
    <w:basedOn w:val="TableauNormal"/>
    <w:uiPriority w:val="49"/>
    <w:rsid w:val="004B16F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
    <w:name w:val="Grid Table 4"/>
    <w:basedOn w:val="TableauNormal"/>
    <w:uiPriority w:val="49"/>
    <w:rsid w:val="003631A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rsid w:val="003631A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962BA"/>
  </w:style>
  <w:style w:type="character" w:styleId="Lienhypertexte">
    <w:name w:val="Hyperlink"/>
    <w:basedOn w:val="Policepardfaut"/>
    <w:uiPriority w:val="99"/>
    <w:unhideWhenUsed/>
    <w:rsid w:val="00883D30"/>
    <w:rPr>
      <w:color w:val="0563C1" w:themeColor="hyperlink"/>
      <w:u w:val="single"/>
    </w:rPr>
  </w:style>
  <w:style w:type="character" w:customStyle="1" w:styleId="Titre2Car">
    <w:name w:val="Titre 2 Car"/>
    <w:basedOn w:val="Policepardfaut"/>
    <w:link w:val="Titre2"/>
    <w:uiPriority w:val="9"/>
    <w:semiHidden/>
    <w:rsid w:val="0037260D"/>
    <w:rPr>
      <w:rFonts w:asciiTheme="majorHAnsi" w:eastAsiaTheme="majorEastAsia" w:hAnsiTheme="majorHAnsi" w:cstheme="majorBidi"/>
      <w:color w:val="2E74B5" w:themeColor="accent1" w:themeShade="BF"/>
      <w:sz w:val="26"/>
      <w:szCs w:val="26"/>
      <w:lang w:val="fr-FR" w:eastAsia="fr-FR" w:bidi="fr-FR"/>
    </w:rPr>
  </w:style>
  <w:style w:type="character" w:customStyle="1" w:styleId="ParagraphedelisteCar">
    <w:name w:val="Paragraphe de liste Car"/>
    <w:aliases w:val="List Paragraph1 Car,References Car,Paragraphe à Puce Car,Bullets Car,Paragraphe de liste1 Car,Titulo 4CxSpLast Car,ADB paragraph numbering Car"/>
    <w:link w:val="Paragraphedeliste"/>
    <w:uiPriority w:val="34"/>
    <w:rsid w:val="00BD2486"/>
    <w:rPr>
      <w:rFonts w:ascii="Calibri" w:eastAsia="Calibri" w:hAnsi="Calibri" w:cs="Calibri"/>
      <w:lang w:val="fr-FR" w:eastAsia="fr-FR" w:bidi="fr-FR"/>
    </w:rPr>
  </w:style>
  <w:style w:type="paragraph" w:customStyle="1" w:styleId="BankNormal">
    <w:name w:val="BankNormal"/>
    <w:basedOn w:val="Normal"/>
    <w:rsid w:val="00BD2486"/>
    <w:pPr>
      <w:widowControl/>
      <w:autoSpaceDE/>
      <w:autoSpaceDN/>
      <w:spacing w:after="240"/>
    </w:pPr>
    <w:rPr>
      <w:rFonts w:ascii="Times New Roman" w:eastAsia="Times New Roman" w:hAnsi="Times New Roman" w:cs="Times New Roman"/>
      <w:sz w:val="24"/>
      <w:szCs w:val="20"/>
      <w:lang w:val="en-US" w:eastAsia="en-US" w:bidi="ar-SA"/>
    </w:rPr>
  </w:style>
  <w:style w:type="character" w:customStyle="1" w:styleId="Mentionnonrsolue1">
    <w:name w:val="Mention non résolue1"/>
    <w:basedOn w:val="Policepardfaut"/>
    <w:uiPriority w:val="99"/>
    <w:semiHidden/>
    <w:unhideWhenUsed/>
    <w:rsid w:val="00A4737C"/>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ro4c.maroc@gmail.com" TargetMode="External"/><Relationship Id="rId4" Type="http://schemas.openxmlformats.org/officeDocument/2006/relationships/settings" Target="settings.xml"/><Relationship Id="rId9" Type="http://schemas.openxmlformats.org/officeDocument/2006/relationships/hyperlink" Target="mailto:ro4c.maroc@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8hLM0nJW9wFknk48U94t40swBQ==">AMUW2mUTCyB1PQ2gH/yzTrL8W0MXn5DzJx0czgC5M8MxxtNvnoL33N3xPoUQTORZ3GgGmhxceWtUZuY7RZDmUILc8RFGGuWkaZCPzgFKGJdW5QCPjJLymG7kkHQsUice4kCEAp40Cv5a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1852</Words>
  <Characters>10557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2021-09-17T13:09:00Z</cp:lastPrinted>
  <dcterms:created xsi:type="dcterms:W3CDTF">2021-10-08T09:00:00Z</dcterms:created>
  <dcterms:modified xsi:type="dcterms:W3CDTF">2021-10-08T09:03:00Z</dcterms:modified>
</cp:coreProperties>
</file>